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49E" w:rsidRDefault="00B8449E"/>
    <w:p w:rsidR="00D923E0" w:rsidRPr="00BC0731" w:rsidRDefault="00747B55">
      <w:pPr>
        <w:rPr>
          <w:b/>
          <w:sz w:val="36"/>
          <w:szCs w:val="36"/>
        </w:rPr>
      </w:pPr>
      <w:r w:rsidRPr="00BC0731">
        <w:rPr>
          <w:b/>
          <w:sz w:val="36"/>
          <w:szCs w:val="36"/>
        </w:rPr>
        <w:t>Long-term</w:t>
      </w:r>
      <w:r w:rsidR="00D51BDC">
        <w:rPr>
          <w:b/>
          <w:sz w:val="36"/>
          <w:szCs w:val="36"/>
        </w:rPr>
        <w:t xml:space="preserve"> &amp; Recent </w:t>
      </w:r>
      <w:r w:rsidRPr="00BC0731">
        <w:rPr>
          <w:b/>
          <w:sz w:val="36"/>
          <w:szCs w:val="36"/>
        </w:rPr>
        <w:t>T</w:t>
      </w:r>
      <w:r w:rsidR="00D923E0" w:rsidRPr="00BC0731">
        <w:rPr>
          <w:b/>
          <w:sz w:val="36"/>
          <w:szCs w:val="36"/>
        </w:rPr>
        <w:t>rends</w:t>
      </w:r>
      <w:r w:rsidR="00D51BDC">
        <w:rPr>
          <w:b/>
          <w:sz w:val="36"/>
          <w:szCs w:val="36"/>
        </w:rPr>
        <w:t xml:space="preserve"> </w:t>
      </w:r>
      <w:r w:rsidR="00D923E0" w:rsidRPr="00BC0731">
        <w:rPr>
          <w:b/>
          <w:sz w:val="36"/>
          <w:szCs w:val="36"/>
        </w:rPr>
        <w:t>in Benthic Macroin</w:t>
      </w:r>
      <w:r w:rsidRPr="00BC0731">
        <w:rPr>
          <w:b/>
          <w:sz w:val="36"/>
          <w:szCs w:val="36"/>
        </w:rPr>
        <w:t xml:space="preserve">vertebrate Communities in </w:t>
      </w:r>
      <w:r w:rsidR="00A968C6" w:rsidRPr="00BC0731">
        <w:rPr>
          <w:b/>
          <w:sz w:val="36"/>
          <w:szCs w:val="36"/>
        </w:rPr>
        <w:t xml:space="preserve">the </w:t>
      </w:r>
      <w:r w:rsidRPr="00BC0731">
        <w:rPr>
          <w:b/>
          <w:sz w:val="36"/>
          <w:szCs w:val="36"/>
        </w:rPr>
        <w:t>Streams</w:t>
      </w:r>
      <w:r w:rsidR="00A968C6" w:rsidRPr="00BC0731">
        <w:rPr>
          <w:b/>
          <w:sz w:val="36"/>
          <w:szCs w:val="36"/>
        </w:rPr>
        <w:t xml:space="preserve"> of</w:t>
      </w:r>
      <w:r w:rsidR="00E76262" w:rsidRPr="00BC0731">
        <w:rPr>
          <w:b/>
          <w:sz w:val="36"/>
          <w:szCs w:val="36"/>
        </w:rPr>
        <w:t xml:space="preserve"> the North and South Branch Rarita</w:t>
      </w:r>
      <w:r w:rsidR="005B6B58" w:rsidRPr="00BC0731">
        <w:rPr>
          <w:b/>
          <w:sz w:val="36"/>
          <w:szCs w:val="36"/>
        </w:rPr>
        <w:t>n Wa</w:t>
      </w:r>
      <w:r w:rsidR="00495109" w:rsidRPr="00BC0731">
        <w:rPr>
          <w:b/>
          <w:sz w:val="36"/>
          <w:szCs w:val="36"/>
        </w:rPr>
        <w:t>tershed</w:t>
      </w:r>
      <w:r w:rsidR="00A968C6" w:rsidRPr="00BC0731">
        <w:rPr>
          <w:b/>
          <w:sz w:val="36"/>
          <w:szCs w:val="36"/>
        </w:rPr>
        <w:t xml:space="preserve"> (WMA8)</w:t>
      </w:r>
      <w:r w:rsidR="00BC0731">
        <w:rPr>
          <w:b/>
          <w:sz w:val="36"/>
          <w:szCs w:val="36"/>
        </w:rPr>
        <w:t>, New Jersey, USA</w:t>
      </w:r>
      <w:r w:rsidR="00D51BDC">
        <w:rPr>
          <w:b/>
          <w:sz w:val="36"/>
          <w:szCs w:val="36"/>
        </w:rPr>
        <w:t>, 1992-2017</w:t>
      </w:r>
    </w:p>
    <w:p w:rsidR="00495109" w:rsidRDefault="00DA665B" w:rsidP="00BC0731">
      <w:pPr>
        <w:jc w:val="center"/>
      </w:pPr>
      <w:r>
        <w:rPr>
          <w:noProof/>
        </w:rPr>
        <w:drawing>
          <wp:inline distT="0" distB="0" distL="0" distR="0">
            <wp:extent cx="5943600" cy="39414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1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41445"/>
                    </a:xfrm>
                    <a:prstGeom prst="rect">
                      <a:avLst/>
                    </a:prstGeom>
                  </pic:spPr>
                </pic:pic>
              </a:graphicData>
            </a:graphic>
          </wp:inline>
        </w:drawing>
      </w:r>
    </w:p>
    <w:p w:rsidR="00BC0731" w:rsidRDefault="00BC0731" w:rsidP="00DA665B">
      <w:pPr>
        <w:rPr>
          <w:sz w:val="28"/>
          <w:szCs w:val="28"/>
        </w:rPr>
      </w:pPr>
    </w:p>
    <w:p w:rsidR="00BC0731" w:rsidRDefault="00B7775B" w:rsidP="00B8449E">
      <w:pPr>
        <w:jc w:val="center"/>
        <w:rPr>
          <w:sz w:val="28"/>
          <w:szCs w:val="28"/>
        </w:rPr>
      </w:pPr>
      <w:r>
        <w:rPr>
          <w:sz w:val="28"/>
          <w:szCs w:val="28"/>
        </w:rPr>
        <w:t>December 2019</w:t>
      </w:r>
    </w:p>
    <w:p w:rsidR="009B5CF3" w:rsidRDefault="009B5CF3" w:rsidP="00DA665B">
      <w:pPr>
        <w:rPr>
          <w:sz w:val="28"/>
          <w:szCs w:val="28"/>
        </w:rPr>
      </w:pPr>
    </w:p>
    <w:p w:rsidR="009B5CF3" w:rsidRDefault="009B5CF3" w:rsidP="00DA665B">
      <w:pPr>
        <w:rPr>
          <w:sz w:val="28"/>
          <w:szCs w:val="28"/>
        </w:rPr>
      </w:pPr>
    </w:p>
    <w:p w:rsidR="00BC0731" w:rsidRPr="00A968C6" w:rsidRDefault="00BC0731" w:rsidP="00DA665B">
      <w:pPr>
        <w:rPr>
          <w:sz w:val="28"/>
          <w:szCs w:val="28"/>
        </w:rPr>
      </w:pPr>
    </w:p>
    <w:p w:rsidR="00DA665B" w:rsidRDefault="00DA665B" w:rsidP="00BC0731">
      <w:pPr>
        <w:jc w:val="center"/>
        <w:rPr>
          <w:sz w:val="28"/>
          <w:szCs w:val="28"/>
        </w:rPr>
      </w:pPr>
      <w:r>
        <w:rPr>
          <w:noProof/>
          <w:sz w:val="28"/>
          <w:szCs w:val="28"/>
        </w:rPr>
        <w:drawing>
          <wp:inline distT="0" distB="0" distL="0" distR="0">
            <wp:extent cx="2219136" cy="9022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ritan headwaters logo.png"/>
                    <pic:cNvPicPr/>
                  </pic:nvPicPr>
                  <pic:blipFill>
                    <a:blip r:embed="rId9">
                      <a:extLst>
                        <a:ext uri="{28A0092B-C50C-407E-A947-70E740481C1C}">
                          <a14:useLocalDpi xmlns:a14="http://schemas.microsoft.com/office/drawing/2010/main" val="0"/>
                        </a:ext>
                      </a:extLst>
                    </a:blip>
                    <a:stretch>
                      <a:fillRect/>
                    </a:stretch>
                  </pic:blipFill>
                  <pic:spPr>
                    <a:xfrm>
                      <a:off x="0" y="0"/>
                      <a:ext cx="2219136" cy="902286"/>
                    </a:xfrm>
                    <a:prstGeom prst="rect">
                      <a:avLst/>
                    </a:prstGeom>
                  </pic:spPr>
                </pic:pic>
              </a:graphicData>
            </a:graphic>
          </wp:inline>
        </w:drawing>
      </w:r>
    </w:p>
    <w:p w:rsidR="00E43B28" w:rsidRDefault="00E43B28">
      <w:r>
        <w:br w:type="page"/>
      </w:r>
    </w:p>
    <w:p w:rsidR="00CF2FB8" w:rsidRDefault="00CF2FB8" w:rsidP="00A518C3">
      <w:pPr>
        <w:rPr>
          <w:b/>
          <w:sz w:val="28"/>
          <w:szCs w:val="28"/>
        </w:rPr>
      </w:pPr>
      <w:r>
        <w:rPr>
          <w:b/>
          <w:sz w:val="28"/>
          <w:szCs w:val="28"/>
        </w:rPr>
        <w:lastRenderedPageBreak/>
        <w:t>Executive Summary</w:t>
      </w:r>
    </w:p>
    <w:p w:rsidR="00CF2FB8" w:rsidRDefault="00CF2FB8" w:rsidP="00CF2FB8">
      <w:pPr>
        <w:pStyle w:val="ListParagraph"/>
        <w:numPr>
          <w:ilvl w:val="0"/>
          <w:numId w:val="2"/>
        </w:numPr>
        <w:rPr>
          <w:b/>
          <w:sz w:val="28"/>
          <w:szCs w:val="28"/>
        </w:rPr>
      </w:pPr>
      <w:r>
        <w:rPr>
          <w:b/>
          <w:sz w:val="28"/>
          <w:szCs w:val="28"/>
        </w:rPr>
        <w:t xml:space="preserve">Raritan Headwaters, a non-profit environmental group founded in 1959 as the Upper Raritan Watershed Association and South Branch Watershed Association, </w:t>
      </w:r>
      <w:r w:rsidR="008B673E">
        <w:rPr>
          <w:b/>
          <w:sz w:val="28"/>
          <w:szCs w:val="28"/>
        </w:rPr>
        <w:t xml:space="preserve">has </w:t>
      </w:r>
      <w:r w:rsidR="00E15824">
        <w:rPr>
          <w:b/>
          <w:sz w:val="28"/>
          <w:szCs w:val="28"/>
        </w:rPr>
        <w:t xml:space="preserve">annually </w:t>
      </w:r>
      <w:r w:rsidR="008B673E">
        <w:rPr>
          <w:b/>
          <w:sz w:val="28"/>
          <w:szCs w:val="28"/>
        </w:rPr>
        <w:t xml:space="preserve">collected high quality data on the </w:t>
      </w:r>
      <w:r w:rsidR="00D255C6">
        <w:rPr>
          <w:b/>
          <w:sz w:val="28"/>
          <w:szCs w:val="28"/>
        </w:rPr>
        <w:t xml:space="preserve">benthic macroinvertebrate communities </w:t>
      </w:r>
      <w:r w:rsidR="008B673E">
        <w:rPr>
          <w:b/>
          <w:sz w:val="28"/>
          <w:szCs w:val="28"/>
        </w:rPr>
        <w:t xml:space="preserve">of streams and rivers in the </w:t>
      </w:r>
      <w:r w:rsidR="0016025E">
        <w:rPr>
          <w:b/>
          <w:sz w:val="28"/>
          <w:szCs w:val="28"/>
        </w:rPr>
        <w:t xml:space="preserve">470 mi2 </w:t>
      </w:r>
      <w:r w:rsidR="008B673E">
        <w:rPr>
          <w:b/>
          <w:sz w:val="28"/>
          <w:szCs w:val="28"/>
        </w:rPr>
        <w:t>North and South Branch Raritan</w:t>
      </w:r>
      <w:r w:rsidR="006C4E7D">
        <w:rPr>
          <w:b/>
          <w:sz w:val="28"/>
          <w:szCs w:val="28"/>
        </w:rPr>
        <w:t xml:space="preserve"> </w:t>
      </w:r>
      <w:r w:rsidR="00D255C6">
        <w:rPr>
          <w:b/>
          <w:sz w:val="28"/>
          <w:szCs w:val="28"/>
        </w:rPr>
        <w:t>River Region (WMA8)</w:t>
      </w:r>
      <w:r w:rsidR="0016025E">
        <w:rPr>
          <w:b/>
          <w:sz w:val="28"/>
          <w:szCs w:val="28"/>
        </w:rPr>
        <w:t xml:space="preserve"> of New Jersey</w:t>
      </w:r>
      <w:r w:rsidR="00D255C6">
        <w:rPr>
          <w:b/>
          <w:sz w:val="28"/>
          <w:szCs w:val="28"/>
        </w:rPr>
        <w:t xml:space="preserve"> </w:t>
      </w:r>
      <w:r w:rsidR="00E15824">
        <w:rPr>
          <w:b/>
          <w:sz w:val="28"/>
          <w:szCs w:val="28"/>
        </w:rPr>
        <w:t>over</w:t>
      </w:r>
      <w:r w:rsidR="006C4E7D">
        <w:rPr>
          <w:b/>
          <w:sz w:val="28"/>
          <w:szCs w:val="28"/>
        </w:rPr>
        <w:t xml:space="preserve"> several decades allowing</w:t>
      </w:r>
      <w:r w:rsidR="00D255C6">
        <w:rPr>
          <w:b/>
          <w:sz w:val="28"/>
          <w:szCs w:val="28"/>
        </w:rPr>
        <w:t xml:space="preserve"> for the analysis of trends </w:t>
      </w:r>
      <w:r w:rsidR="009C2134">
        <w:rPr>
          <w:b/>
          <w:sz w:val="28"/>
          <w:szCs w:val="28"/>
        </w:rPr>
        <w:t xml:space="preserve">in water quality </w:t>
      </w:r>
      <w:r w:rsidR="00D255C6">
        <w:rPr>
          <w:b/>
          <w:sz w:val="28"/>
          <w:szCs w:val="28"/>
        </w:rPr>
        <w:t>over time.</w:t>
      </w:r>
    </w:p>
    <w:p w:rsidR="0016025E" w:rsidRDefault="00AD4D36" w:rsidP="00CF2FB8">
      <w:pPr>
        <w:pStyle w:val="ListParagraph"/>
        <w:numPr>
          <w:ilvl w:val="0"/>
          <w:numId w:val="2"/>
        </w:numPr>
        <w:rPr>
          <w:b/>
          <w:sz w:val="28"/>
          <w:szCs w:val="28"/>
        </w:rPr>
      </w:pPr>
      <w:r>
        <w:rPr>
          <w:b/>
          <w:sz w:val="28"/>
          <w:szCs w:val="28"/>
        </w:rPr>
        <w:t xml:space="preserve">Benthic macroinvertebrates, including insects, crustaceans, worms, and mollusks, are used as indicators of water quality because taxa vary in their tolerance of pollution and the presence of sensitive species such as </w:t>
      </w:r>
      <w:r w:rsidR="009049BD">
        <w:rPr>
          <w:b/>
          <w:sz w:val="28"/>
          <w:szCs w:val="28"/>
        </w:rPr>
        <w:t>mayflies, stoneflies and caddisflies (EPT species) indicates clean, oxygen-rich, cold water.</w:t>
      </w:r>
      <w:r w:rsidR="00813D01">
        <w:rPr>
          <w:b/>
          <w:sz w:val="28"/>
          <w:szCs w:val="28"/>
        </w:rPr>
        <w:t xml:space="preserve">  The High Gradient Macroinvertebrate Index (HGMI) and New Jersey Impairment </w:t>
      </w:r>
      <w:r w:rsidR="003F2635">
        <w:rPr>
          <w:b/>
          <w:sz w:val="28"/>
          <w:szCs w:val="28"/>
        </w:rPr>
        <w:t>Score (NJIS) are two indices calculated from benthic macroinvertebrate data used in New Jersey to measure water quality.</w:t>
      </w:r>
    </w:p>
    <w:p w:rsidR="00E15824" w:rsidRDefault="00192FEF" w:rsidP="00CF2FB8">
      <w:pPr>
        <w:pStyle w:val="ListParagraph"/>
        <w:numPr>
          <w:ilvl w:val="0"/>
          <w:numId w:val="2"/>
        </w:numPr>
        <w:rPr>
          <w:b/>
          <w:sz w:val="28"/>
          <w:szCs w:val="28"/>
        </w:rPr>
      </w:pPr>
      <w:r>
        <w:rPr>
          <w:b/>
          <w:sz w:val="28"/>
          <w:szCs w:val="28"/>
        </w:rPr>
        <w:t xml:space="preserve">Data on families and genera of benthic macroinvertebrates collected </w:t>
      </w:r>
      <w:r w:rsidR="00A12D3C">
        <w:rPr>
          <w:b/>
          <w:sz w:val="28"/>
          <w:szCs w:val="28"/>
        </w:rPr>
        <w:t xml:space="preserve">from monitoring sites between 1992 and </w:t>
      </w:r>
      <w:r>
        <w:rPr>
          <w:b/>
          <w:sz w:val="28"/>
          <w:szCs w:val="28"/>
        </w:rPr>
        <w:t>2017</w:t>
      </w:r>
      <w:r w:rsidR="00CD2A9A">
        <w:rPr>
          <w:b/>
          <w:sz w:val="28"/>
          <w:szCs w:val="28"/>
        </w:rPr>
        <w:t>, and periods in between,</w:t>
      </w:r>
      <w:r>
        <w:rPr>
          <w:b/>
          <w:sz w:val="28"/>
          <w:szCs w:val="28"/>
        </w:rPr>
        <w:t xml:space="preserve"> were analyzed</w:t>
      </w:r>
      <w:r w:rsidR="00AD4D36">
        <w:rPr>
          <w:b/>
          <w:sz w:val="28"/>
          <w:szCs w:val="28"/>
        </w:rPr>
        <w:t xml:space="preserve"> </w:t>
      </w:r>
      <w:r w:rsidR="00A12D3C">
        <w:rPr>
          <w:b/>
          <w:sz w:val="28"/>
          <w:szCs w:val="28"/>
        </w:rPr>
        <w:t>for trends over time</w:t>
      </w:r>
      <w:r w:rsidR="00CD2A9A">
        <w:rPr>
          <w:b/>
          <w:sz w:val="28"/>
          <w:szCs w:val="28"/>
        </w:rPr>
        <w:t xml:space="preserve"> for the watershed overall and combinations of major river (North</w:t>
      </w:r>
      <w:r w:rsidR="00272239">
        <w:rPr>
          <w:b/>
          <w:sz w:val="28"/>
          <w:szCs w:val="28"/>
        </w:rPr>
        <w:t xml:space="preserve"> Branch</w:t>
      </w:r>
      <w:r w:rsidR="00CD2A9A">
        <w:rPr>
          <w:b/>
          <w:sz w:val="28"/>
          <w:szCs w:val="28"/>
        </w:rPr>
        <w:t xml:space="preserve"> vs. South Branch) and physiographic province (Highlands vs. Piedmont) </w:t>
      </w:r>
      <w:r w:rsidR="00A12D3C">
        <w:rPr>
          <w:b/>
          <w:sz w:val="28"/>
          <w:szCs w:val="28"/>
        </w:rPr>
        <w:t xml:space="preserve"> using Spearman Rank correlation.</w:t>
      </w:r>
      <w:r w:rsidR="00173F1E">
        <w:rPr>
          <w:b/>
          <w:sz w:val="28"/>
          <w:szCs w:val="28"/>
        </w:rPr>
        <w:t xml:space="preserve">  In addition, relationships to local habitat, chemical, and land use-land cover parameters were explored.</w:t>
      </w:r>
    </w:p>
    <w:p w:rsidR="009E530B" w:rsidRDefault="003F2635" w:rsidP="00542A77">
      <w:pPr>
        <w:pStyle w:val="ListParagraph"/>
        <w:numPr>
          <w:ilvl w:val="0"/>
          <w:numId w:val="2"/>
        </w:numPr>
        <w:rPr>
          <w:b/>
          <w:sz w:val="28"/>
          <w:szCs w:val="28"/>
        </w:rPr>
      </w:pPr>
      <w:r>
        <w:rPr>
          <w:b/>
          <w:sz w:val="28"/>
          <w:szCs w:val="28"/>
        </w:rPr>
        <w:t>For the watershed as a whole, t</w:t>
      </w:r>
      <w:r w:rsidR="00C94CCA">
        <w:rPr>
          <w:b/>
          <w:sz w:val="28"/>
          <w:szCs w:val="28"/>
        </w:rPr>
        <w:t>here were no longterm trends in HGMI</w:t>
      </w:r>
      <w:r>
        <w:rPr>
          <w:b/>
          <w:sz w:val="28"/>
          <w:szCs w:val="28"/>
        </w:rPr>
        <w:t xml:space="preserve"> but NJIS</w:t>
      </w:r>
      <w:r w:rsidR="00542A77">
        <w:rPr>
          <w:b/>
          <w:sz w:val="28"/>
          <w:szCs w:val="28"/>
        </w:rPr>
        <w:t xml:space="preserve"> showed a weak positive trend.  </w:t>
      </w:r>
      <w:r w:rsidR="005D3C94">
        <w:rPr>
          <w:b/>
          <w:sz w:val="28"/>
          <w:szCs w:val="28"/>
        </w:rPr>
        <w:t>There has been a positive trend in the number of genera and families</w:t>
      </w:r>
      <w:r w:rsidR="0031391E">
        <w:rPr>
          <w:b/>
          <w:sz w:val="28"/>
          <w:szCs w:val="28"/>
        </w:rPr>
        <w:t>, % non-insect genera</w:t>
      </w:r>
      <w:r w:rsidR="00A8772A">
        <w:rPr>
          <w:b/>
          <w:sz w:val="28"/>
          <w:szCs w:val="28"/>
        </w:rPr>
        <w:t xml:space="preserve">, </w:t>
      </w:r>
      <w:r w:rsidR="00A12C33">
        <w:rPr>
          <w:b/>
          <w:sz w:val="28"/>
          <w:szCs w:val="28"/>
        </w:rPr>
        <w:t xml:space="preserve">pollution tolerant </w:t>
      </w:r>
      <w:r w:rsidR="0031391E">
        <w:rPr>
          <w:b/>
          <w:sz w:val="28"/>
          <w:szCs w:val="28"/>
        </w:rPr>
        <w:t xml:space="preserve">genera and </w:t>
      </w:r>
      <w:r w:rsidR="00A12C33">
        <w:rPr>
          <w:b/>
          <w:sz w:val="28"/>
          <w:szCs w:val="28"/>
        </w:rPr>
        <w:t>families</w:t>
      </w:r>
      <w:r w:rsidR="009E530B">
        <w:rPr>
          <w:b/>
          <w:sz w:val="28"/>
          <w:szCs w:val="28"/>
        </w:rPr>
        <w:t xml:space="preserve"> and </w:t>
      </w:r>
      <w:r w:rsidR="000F070C">
        <w:rPr>
          <w:b/>
          <w:sz w:val="28"/>
          <w:szCs w:val="28"/>
        </w:rPr>
        <w:t>% EPT families</w:t>
      </w:r>
      <w:r w:rsidR="009E530B">
        <w:rPr>
          <w:b/>
          <w:sz w:val="28"/>
          <w:szCs w:val="28"/>
        </w:rPr>
        <w:t>.</w:t>
      </w:r>
    </w:p>
    <w:p w:rsidR="00E839DB" w:rsidRDefault="009E530B" w:rsidP="00542A77">
      <w:pPr>
        <w:pStyle w:val="ListParagraph"/>
        <w:numPr>
          <w:ilvl w:val="0"/>
          <w:numId w:val="2"/>
        </w:numPr>
        <w:rPr>
          <w:b/>
          <w:sz w:val="28"/>
          <w:szCs w:val="28"/>
        </w:rPr>
      </w:pPr>
      <w:r>
        <w:rPr>
          <w:b/>
          <w:sz w:val="28"/>
          <w:szCs w:val="28"/>
        </w:rPr>
        <w:t>T</w:t>
      </w:r>
      <w:r w:rsidR="00542A77">
        <w:rPr>
          <w:b/>
          <w:sz w:val="28"/>
          <w:szCs w:val="28"/>
        </w:rPr>
        <w:t xml:space="preserve">he more recent time period analyzed (2010-2017) indicated </w:t>
      </w:r>
      <w:r w:rsidR="005D3C94">
        <w:rPr>
          <w:b/>
          <w:sz w:val="28"/>
          <w:szCs w:val="28"/>
        </w:rPr>
        <w:t>a weak negative trend in HGMI and NJIS.</w:t>
      </w:r>
      <w:r>
        <w:rPr>
          <w:b/>
          <w:sz w:val="28"/>
          <w:szCs w:val="28"/>
        </w:rPr>
        <w:t xml:space="preserve">  </w:t>
      </w:r>
      <w:r w:rsidR="00A8772A">
        <w:rPr>
          <w:b/>
          <w:sz w:val="28"/>
          <w:szCs w:val="28"/>
        </w:rPr>
        <w:t>The</w:t>
      </w:r>
      <w:r w:rsidR="000F070C">
        <w:rPr>
          <w:b/>
          <w:sz w:val="28"/>
          <w:szCs w:val="28"/>
        </w:rPr>
        <w:t>re was a positive trend in the</w:t>
      </w:r>
      <w:r w:rsidR="004921B7">
        <w:rPr>
          <w:b/>
          <w:sz w:val="28"/>
          <w:szCs w:val="28"/>
        </w:rPr>
        <w:t xml:space="preserve"> number of families</w:t>
      </w:r>
      <w:r w:rsidR="00935AB0">
        <w:rPr>
          <w:b/>
          <w:sz w:val="28"/>
          <w:szCs w:val="28"/>
        </w:rPr>
        <w:t xml:space="preserve">, </w:t>
      </w:r>
      <w:r w:rsidR="008A33F2">
        <w:rPr>
          <w:b/>
          <w:sz w:val="28"/>
          <w:szCs w:val="28"/>
        </w:rPr>
        <w:t xml:space="preserve">pollution tolerant families and genera, and % non-insect genera </w:t>
      </w:r>
      <w:r w:rsidR="00935AB0">
        <w:rPr>
          <w:b/>
          <w:sz w:val="28"/>
          <w:szCs w:val="28"/>
        </w:rPr>
        <w:t>and a negative trend in % EPT families and genera</w:t>
      </w:r>
      <w:r w:rsidR="004921B7">
        <w:rPr>
          <w:b/>
          <w:sz w:val="28"/>
          <w:szCs w:val="28"/>
        </w:rPr>
        <w:t>, number of EPT families,</w:t>
      </w:r>
      <w:r w:rsidR="008A33F2">
        <w:rPr>
          <w:b/>
          <w:sz w:val="28"/>
          <w:szCs w:val="28"/>
        </w:rPr>
        <w:t xml:space="preserve"> and H2 genera.</w:t>
      </w:r>
    </w:p>
    <w:p w:rsidR="00AA2CCB" w:rsidRDefault="00AC75E6" w:rsidP="00542A77">
      <w:pPr>
        <w:pStyle w:val="ListParagraph"/>
        <w:numPr>
          <w:ilvl w:val="0"/>
          <w:numId w:val="2"/>
        </w:numPr>
        <w:rPr>
          <w:b/>
          <w:sz w:val="28"/>
          <w:szCs w:val="28"/>
        </w:rPr>
      </w:pPr>
      <w:r>
        <w:rPr>
          <w:b/>
          <w:sz w:val="28"/>
          <w:szCs w:val="28"/>
        </w:rPr>
        <w:t xml:space="preserve">Regionally, the North Branch Highlands region experienced </w:t>
      </w:r>
      <w:r w:rsidR="00333C26">
        <w:rPr>
          <w:b/>
          <w:sz w:val="28"/>
          <w:szCs w:val="28"/>
        </w:rPr>
        <w:t xml:space="preserve">the greatest </w:t>
      </w:r>
      <w:r w:rsidR="002E3DC8">
        <w:rPr>
          <w:b/>
          <w:sz w:val="28"/>
          <w:szCs w:val="28"/>
        </w:rPr>
        <w:t>decreases in %</w:t>
      </w:r>
      <w:r w:rsidR="00562E12">
        <w:rPr>
          <w:b/>
          <w:sz w:val="28"/>
          <w:szCs w:val="28"/>
        </w:rPr>
        <w:t xml:space="preserve"> non-impaired sites (good and excellent HGMI rating) </w:t>
      </w:r>
      <w:r w:rsidR="00333C26">
        <w:rPr>
          <w:b/>
          <w:sz w:val="28"/>
          <w:szCs w:val="28"/>
        </w:rPr>
        <w:t xml:space="preserve">increases in </w:t>
      </w:r>
      <w:r w:rsidR="00AA2CCB">
        <w:rPr>
          <w:b/>
          <w:sz w:val="28"/>
          <w:szCs w:val="28"/>
        </w:rPr>
        <w:t xml:space="preserve">% </w:t>
      </w:r>
      <w:r w:rsidR="00333C26">
        <w:rPr>
          <w:b/>
          <w:sz w:val="28"/>
          <w:szCs w:val="28"/>
        </w:rPr>
        <w:t>impaired sites</w:t>
      </w:r>
      <w:r w:rsidR="007A420E">
        <w:rPr>
          <w:b/>
          <w:sz w:val="28"/>
          <w:szCs w:val="28"/>
        </w:rPr>
        <w:t xml:space="preserve"> (fair or poor </w:t>
      </w:r>
      <w:r w:rsidR="00562E12">
        <w:rPr>
          <w:b/>
          <w:sz w:val="28"/>
          <w:szCs w:val="28"/>
        </w:rPr>
        <w:t xml:space="preserve">HGMI </w:t>
      </w:r>
      <w:r w:rsidR="007A420E">
        <w:rPr>
          <w:b/>
          <w:sz w:val="28"/>
          <w:szCs w:val="28"/>
        </w:rPr>
        <w:t>rating)</w:t>
      </w:r>
      <w:r w:rsidR="00333C26">
        <w:rPr>
          <w:b/>
          <w:sz w:val="28"/>
          <w:szCs w:val="28"/>
        </w:rPr>
        <w:t xml:space="preserve"> but the trend was not as strong as in the North Branch Piedmont.  The South Branch sites, </w:t>
      </w:r>
      <w:r w:rsidR="00333C26">
        <w:rPr>
          <w:b/>
          <w:sz w:val="28"/>
          <w:szCs w:val="28"/>
        </w:rPr>
        <w:lastRenderedPageBreak/>
        <w:t xml:space="preserve">both in the Highlands and Piedmont, fluctuated greatly and had a significant percentage of impaired sites but there did not appear to be a </w:t>
      </w:r>
      <w:r w:rsidR="00AA2CCB">
        <w:rPr>
          <w:b/>
          <w:sz w:val="28"/>
          <w:szCs w:val="28"/>
        </w:rPr>
        <w:t xml:space="preserve">distinct </w:t>
      </w:r>
      <w:r w:rsidR="00333C26">
        <w:rPr>
          <w:b/>
          <w:sz w:val="28"/>
          <w:szCs w:val="28"/>
        </w:rPr>
        <w:t>pattern with time.</w:t>
      </w:r>
    </w:p>
    <w:p w:rsidR="00C911D4" w:rsidRDefault="00E82994" w:rsidP="00542A77">
      <w:pPr>
        <w:pStyle w:val="ListParagraph"/>
        <w:numPr>
          <w:ilvl w:val="0"/>
          <w:numId w:val="2"/>
        </w:numPr>
        <w:rPr>
          <w:b/>
          <w:sz w:val="28"/>
          <w:szCs w:val="28"/>
        </w:rPr>
      </w:pPr>
      <w:r>
        <w:rPr>
          <w:b/>
          <w:sz w:val="28"/>
          <w:szCs w:val="28"/>
        </w:rPr>
        <w:t xml:space="preserve">Most of the sites </w:t>
      </w:r>
      <w:r w:rsidR="002656F9">
        <w:rPr>
          <w:b/>
          <w:sz w:val="28"/>
          <w:szCs w:val="28"/>
        </w:rPr>
        <w:t>did</w:t>
      </w:r>
      <w:r>
        <w:rPr>
          <w:b/>
          <w:sz w:val="28"/>
          <w:szCs w:val="28"/>
        </w:rPr>
        <w:t xml:space="preserve"> not exhibit a significant longterm</w:t>
      </w:r>
      <w:r w:rsidR="002656F9">
        <w:rPr>
          <w:b/>
          <w:sz w:val="28"/>
          <w:szCs w:val="28"/>
        </w:rPr>
        <w:t xml:space="preserve"> (83% and 89%) or short-term (89%) </w:t>
      </w:r>
      <w:r>
        <w:rPr>
          <w:b/>
          <w:sz w:val="28"/>
          <w:szCs w:val="28"/>
        </w:rPr>
        <w:t>trend in HGMI or NJIS over time</w:t>
      </w:r>
      <w:r w:rsidR="002656F9">
        <w:rPr>
          <w:b/>
          <w:sz w:val="28"/>
          <w:szCs w:val="28"/>
        </w:rPr>
        <w:t>.</w:t>
      </w:r>
      <w:r w:rsidR="00C911D4">
        <w:rPr>
          <w:b/>
          <w:sz w:val="28"/>
          <w:szCs w:val="28"/>
        </w:rPr>
        <w:t xml:space="preserve">  There were slightly more </w:t>
      </w:r>
      <w:r w:rsidR="00562E12">
        <w:rPr>
          <w:b/>
          <w:sz w:val="28"/>
          <w:szCs w:val="28"/>
        </w:rPr>
        <w:t xml:space="preserve">longterm and recent </w:t>
      </w:r>
      <w:r w:rsidR="00C911D4">
        <w:rPr>
          <w:b/>
          <w:sz w:val="28"/>
          <w:szCs w:val="28"/>
        </w:rPr>
        <w:t>positive trends than negative.</w:t>
      </w:r>
    </w:p>
    <w:p w:rsidR="00FC4D69" w:rsidRDefault="00922340" w:rsidP="00542A77">
      <w:pPr>
        <w:pStyle w:val="ListParagraph"/>
        <w:numPr>
          <w:ilvl w:val="0"/>
          <w:numId w:val="2"/>
        </w:numPr>
        <w:rPr>
          <w:b/>
          <w:sz w:val="28"/>
          <w:szCs w:val="28"/>
        </w:rPr>
      </w:pPr>
      <w:r>
        <w:rPr>
          <w:b/>
          <w:sz w:val="28"/>
          <w:szCs w:val="28"/>
        </w:rPr>
        <w:t xml:space="preserve">When all macroinvertebrate metrics were tallied for trends indicating improvements to water quality versus trends indicating </w:t>
      </w:r>
      <w:r w:rsidR="00FE3737">
        <w:rPr>
          <w:b/>
          <w:sz w:val="28"/>
          <w:szCs w:val="28"/>
        </w:rPr>
        <w:t xml:space="preserve">declines in water quality, the longterm pattern was different than what was detected in recent years.  Longterm, 19% of the sites had </w:t>
      </w:r>
      <w:r w:rsidR="00FE3737" w:rsidRPr="0043726C">
        <w:rPr>
          <w:b/>
          <w:sz w:val="28"/>
          <w:szCs w:val="28"/>
          <w:u w:val="single"/>
        </w:rPr>
        <w:t>&gt;</w:t>
      </w:r>
      <w:r w:rsidR="00FE3737">
        <w:rPr>
          <w:b/>
          <w:sz w:val="28"/>
          <w:szCs w:val="28"/>
        </w:rPr>
        <w:t xml:space="preserve">1 parameter indicating declines in water quality while 29% of the sites had </w:t>
      </w:r>
      <w:r w:rsidR="00FE3737" w:rsidRPr="0043726C">
        <w:rPr>
          <w:b/>
          <w:sz w:val="28"/>
          <w:szCs w:val="28"/>
          <w:u w:val="single"/>
        </w:rPr>
        <w:t>&gt;</w:t>
      </w:r>
      <w:r w:rsidR="00FE3737">
        <w:rPr>
          <w:b/>
          <w:sz w:val="28"/>
          <w:szCs w:val="28"/>
        </w:rPr>
        <w:t>1 parameter indicating</w:t>
      </w:r>
      <w:r w:rsidR="00BE11F4">
        <w:rPr>
          <w:b/>
          <w:sz w:val="28"/>
          <w:szCs w:val="28"/>
        </w:rPr>
        <w:t xml:space="preserve"> an improvement in water quality.  Whereas in recent years, 26% of the sites had </w:t>
      </w:r>
      <w:r w:rsidR="00BE11F4" w:rsidRPr="006D1A9F">
        <w:rPr>
          <w:b/>
          <w:sz w:val="28"/>
          <w:szCs w:val="28"/>
          <w:u w:val="single"/>
        </w:rPr>
        <w:t>&gt;</w:t>
      </w:r>
      <w:r w:rsidR="00BE11F4">
        <w:rPr>
          <w:b/>
          <w:sz w:val="28"/>
          <w:szCs w:val="28"/>
        </w:rPr>
        <w:t xml:space="preserve">1 indicator of a decline in water quality while 18% had </w:t>
      </w:r>
      <w:r w:rsidR="00E33D79" w:rsidRPr="006D1A9F">
        <w:rPr>
          <w:b/>
          <w:sz w:val="28"/>
          <w:szCs w:val="28"/>
          <w:u w:val="single"/>
        </w:rPr>
        <w:t>&gt;</w:t>
      </w:r>
      <w:r w:rsidR="00E33D79">
        <w:rPr>
          <w:b/>
          <w:sz w:val="28"/>
          <w:szCs w:val="28"/>
        </w:rPr>
        <w:t>1 indicator of improvements.</w:t>
      </w:r>
    </w:p>
    <w:p w:rsidR="00FC4D69" w:rsidRDefault="00FC4D69" w:rsidP="00542A77">
      <w:pPr>
        <w:pStyle w:val="ListParagraph"/>
        <w:numPr>
          <w:ilvl w:val="0"/>
          <w:numId w:val="2"/>
        </w:numPr>
        <w:rPr>
          <w:b/>
          <w:sz w:val="28"/>
          <w:szCs w:val="28"/>
        </w:rPr>
      </w:pPr>
      <w:r>
        <w:rPr>
          <w:b/>
          <w:sz w:val="28"/>
          <w:szCs w:val="28"/>
        </w:rPr>
        <w:t>Total number correlations….</w:t>
      </w:r>
    </w:p>
    <w:p w:rsidR="00085A76" w:rsidRDefault="00FC4D69" w:rsidP="00542A77">
      <w:pPr>
        <w:pStyle w:val="ListParagraph"/>
        <w:numPr>
          <w:ilvl w:val="0"/>
          <w:numId w:val="2"/>
        </w:numPr>
        <w:rPr>
          <w:b/>
          <w:sz w:val="28"/>
          <w:szCs w:val="28"/>
        </w:rPr>
      </w:pPr>
      <w:r>
        <w:rPr>
          <w:b/>
          <w:sz w:val="28"/>
          <w:szCs w:val="28"/>
        </w:rPr>
        <w:t xml:space="preserve">HGMI was positively correlated with dissolved oxygen, </w:t>
      </w:r>
      <w:r w:rsidR="00DF1754">
        <w:rPr>
          <w:b/>
          <w:sz w:val="28"/>
          <w:szCs w:val="28"/>
        </w:rPr>
        <w:t>stream depth, number of stream depth-velocity regimes,</w:t>
      </w:r>
      <w:r w:rsidR="00333C26">
        <w:rPr>
          <w:b/>
          <w:sz w:val="28"/>
          <w:szCs w:val="28"/>
        </w:rPr>
        <w:t xml:space="preserve"> </w:t>
      </w:r>
      <w:r w:rsidR="00DF1754">
        <w:rPr>
          <w:b/>
          <w:sz w:val="28"/>
          <w:szCs w:val="28"/>
        </w:rPr>
        <w:t>epifaunal substrate, embeddedness</w:t>
      </w:r>
      <w:r w:rsidR="00085A76">
        <w:rPr>
          <w:b/>
          <w:sz w:val="28"/>
          <w:szCs w:val="28"/>
        </w:rPr>
        <w:t>, % forest cover, % open water and % barren land and negatively correlated with temperature.</w:t>
      </w:r>
    </w:p>
    <w:p w:rsidR="00542A77" w:rsidRPr="00542A77" w:rsidRDefault="00085A76" w:rsidP="00542A77">
      <w:pPr>
        <w:pStyle w:val="ListParagraph"/>
        <w:numPr>
          <w:ilvl w:val="0"/>
          <w:numId w:val="2"/>
        </w:numPr>
        <w:rPr>
          <w:b/>
          <w:sz w:val="28"/>
          <w:szCs w:val="28"/>
        </w:rPr>
      </w:pPr>
      <w:r>
        <w:rPr>
          <w:b/>
          <w:sz w:val="28"/>
          <w:szCs w:val="28"/>
        </w:rPr>
        <w:t xml:space="preserve">NJIS was positively correlated with % open water and stream depth and negatively correlated with </w:t>
      </w:r>
      <w:r w:rsidR="00E92CAE">
        <w:rPr>
          <w:b/>
          <w:sz w:val="28"/>
          <w:szCs w:val="28"/>
        </w:rPr>
        <w:t>% urban land use.</w:t>
      </w:r>
      <w:r w:rsidR="005D3C94">
        <w:rPr>
          <w:b/>
          <w:sz w:val="28"/>
          <w:szCs w:val="28"/>
        </w:rPr>
        <w:t xml:space="preserve"> </w:t>
      </w:r>
    </w:p>
    <w:p w:rsidR="00CF2FB8" w:rsidRDefault="00CF2FB8" w:rsidP="00A518C3">
      <w:pPr>
        <w:rPr>
          <w:b/>
          <w:sz w:val="28"/>
          <w:szCs w:val="28"/>
        </w:rPr>
      </w:pPr>
    </w:p>
    <w:p w:rsidR="00A518C3" w:rsidRPr="004B3A74" w:rsidRDefault="00A518C3" w:rsidP="00A518C3">
      <w:pPr>
        <w:rPr>
          <w:b/>
          <w:sz w:val="28"/>
          <w:szCs w:val="28"/>
        </w:rPr>
      </w:pPr>
      <w:r>
        <w:rPr>
          <w:b/>
          <w:sz w:val="28"/>
          <w:szCs w:val="28"/>
        </w:rPr>
        <w:t>About Raritan Headwaters</w:t>
      </w:r>
    </w:p>
    <w:p w:rsidR="00D35F3A" w:rsidRPr="00C7077F" w:rsidRDefault="00D35F3A" w:rsidP="00D35F3A">
      <w:pPr>
        <w:rPr>
          <w:sz w:val="24"/>
          <w:szCs w:val="24"/>
        </w:rPr>
      </w:pPr>
      <w:r>
        <w:rPr>
          <w:sz w:val="24"/>
          <w:szCs w:val="24"/>
        </w:rPr>
        <w:t>Raritan Headwaters</w:t>
      </w:r>
      <w:r w:rsidR="00F07702">
        <w:rPr>
          <w:sz w:val="24"/>
          <w:szCs w:val="24"/>
        </w:rPr>
        <w:t xml:space="preserve"> (RHA)</w:t>
      </w:r>
      <w:r w:rsidR="00694614">
        <w:rPr>
          <w:sz w:val="24"/>
          <w:szCs w:val="24"/>
        </w:rPr>
        <w:t xml:space="preserve"> is a 501(c)(3)</w:t>
      </w:r>
      <w:r>
        <w:rPr>
          <w:sz w:val="24"/>
          <w:szCs w:val="24"/>
        </w:rPr>
        <w:t xml:space="preserve"> </w:t>
      </w:r>
      <w:r w:rsidR="00694614">
        <w:rPr>
          <w:sz w:val="24"/>
          <w:szCs w:val="24"/>
        </w:rPr>
        <w:t xml:space="preserve">non-profit </w:t>
      </w:r>
      <w:r w:rsidR="00A518C3" w:rsidRPr="0076228F">
        <w:rPr>
          <w:sz w:val="24"/>
          <w:szCs w:val="24"/>
        </w:rPr>
        <w:t>conservation organization focused on prote</w:t>
      </w:r>
      <w:r w:rsidR="00A518C3">
        <w:rPr>
          <w:sz w:val="24"/>
          <w:szCs w:val="24"/>
        </w:rPr>
        <w:t>cting the water quality of the North and S</w:t>
      </w:r>
      <w:r w:rsidR="00A518C3" w:rsidRPr="0076228F">
        <w:rPr>
          <w:sz w:val="24"/>
          <w:szCs w:val="24"/>
        </w:rPr>
        <w:t xml:space="preserve">outh </w:t>
      </w:r>
      <w:r w:rsidR="00A56664">
        <w:rPr>
          <w:sz w:val="24"/>
          <w:szCs w:val="24"/>
        </w:rPr>
        <w:t>Branch Raritan region</w:t>
      </w:r>
      <w:r w:rsidR="00A518C3">
        <w:rPr>
          <w:sz w:val="24"/>
          <w:szCs w:val="24"/>
        </w:rPr>
        <w:t>, also k</w:t>
      </w:r>
      <w:r w:rsidR="00A56664">
        <w:rPr>
          <w:sz w:val="24"/>
          <w:szCs w:val="24"/>
        </w:rPr>
        <w:t>nown as the Upper Raritan</w:t>
      </w:r>
      <w:r w:rsidR="00C3647C">
        <w:rPr>
          <w:sz w:val="24"/>
          <w:szCs w:val="24"/>
        </w:rPr>
        <w:t xml:space="preserve"> (WMA8)</w:t>
      </w:r>
      <w:r w:rsidR="00A518C3" w:rsidRPr="0076228F">
        <w:rPr>
          <w:sz w:val="24"/>
          <w:szCs w:val="24"/>
        </w:rPr>
        <w:t xml:space="preserve">. </w:t>
      </w:r>
      <w:r w:rsidR="00C7077F" w:rsidRPr="0076228F">
        <w:rPr>
          <w:sz w:val="24"/>
          <w:szCs w:val="24"/>
          <w:lang w:val="x-none"/>
        </w:rPr>
        <w:t xml:space="preserve">The 470-square-mile region provides drinking water to more </w:t>
      </w:r>
      <w:r w:rsidR="0051617C">
        <w:rPr>
          <w:sz w:val="24"/>
          <w:szCs w:val="24"/>
          <w:lang w:val="x-none"/>
        </w:rPr>
        <w:t>than 1.5 million residents of 38</w:t>
      </w:r>
      <w:r w:rsidR="00C7077F" w:rsidRPr="0076228F">
        <w:rPr>
          <w:sz w:val="24"/>
          <w:szCs w:val="24"/>
          <w:lang w:val="x-none"/>
        </w:rPr>
        <w:t xml:space="preserve"> municipalities in Hunterdon, Morris, and Somerset Counties and beyond, into the state’s urban areas.</w:t>
      </w:r>
      <w:r w:rsidR="00C7077F">
        <w:rPr>
          <w:sz w:val="24"/>
          <w:szCs w:val="24"/>
        </w:rPr>
        <w:t xml:space="preserve">  </w:t>
      </w:r>
      <w:r w:rsidR="00C22A86">
        <w:rPr>
          <w:sz w:val="24"/>
          <w:szCs w:val="24"/>
        </w:rPr>
        <w:t>RHA resulted from</w:t>
      </w:r>
      <w:r w:rsidR="00C7077F">
        <w:rPr>
          <w:sz w:val="24"/>
          <w:szCs w:val="24"/>
          <w:lang w:val="x-none"/>
        </w:rPr>
        <w:t xml:space="preserve"> the 2011 merger of two longstanding conservation organizations both founded in 1959, the</w:t>
      </w:r>
      <w:r w:rsidR="00C7077F" w:rsidRPr="0076228F">
        <w:rPr>
          <w:sz w:val="24"/>
          <w:szCs w:val="24"/>
          <w:lang w:val="x-none"/>
        </w:rPr>
        <w:t xml:space="preserve"> South Branch (SBWA) and Upper Raritan (URWA) watershed associations.</w:t>
      </w:r>
      <w:r w:rsidR="00C7077F">
        <w:rPr>
          <w:sz w:val="24"/>
          <w:szCs w:val="24"/>
        </w:rPr>
        <w:t xml:space="preserve">  </w:t>
      </w:r>
    </w:p>
    <w:p w:rsidR="00A518C3" w:rsidRPr="0076228F" w:rsidRDefault="00A518C3" w:rsidP="00A518C3">
      <w:pPr>
        <w:rPr>
          <w:sz w:val="24"/>
          <w:szCs w:val="24"/>
        </w:rPr>
      </w:pPr>
      <w:r w:rsidRPr="0076228F">
        <w:rPr>
          <w:sz w:val="24"/>
          <w:szCs w:val="24"/>
        </w:rPr>
        <w:t>We know water can no longer be taken for granted. Along with the rest of the world, our region is facing a critical shortage of clean water and a changing climate with stronger, more damaging weather patterns than ever before. The solution begins with recognizing that it is people who determine the health of their environment.</w:t>
      </w:r>
    </w:p>
    <w:p w:rsidR="00A518C3" w:rsidRPr="0076228F" w:rsidRDefault="00A518C3" w:rsidP="00A518C3">
      <w:pPr>
        <w:rPr>
          <w:sz w:val="24"/>
          <w:szCs w:val="24"/>
        </w:rPr>
      </w:pPr>
      <w:r w:rsidRPr="0076228F">
        <w:rPr>
          <w:sz w:val="24"/>
          <w:szCs w:val="24"/>
        </w:rPr>
        <w:t xml:space="preserve">We are dedicated to scientifically monitoring and assessing the health of the water and land in our region. Our “watchdog” alerts are highly effective in notifying residents and local governments of significant issues affecting our water quality. They are also often the instigation </w:t>
      </w:r>
      <w:r w:rsidRPr="0076228F">
        <w:rPr>
          <w:sz w:val="24"/>
          <w:szCs w:val="24"/>
        </w:rPr>
        <w:lastRenderedPageBreak/>
        <w:t>of grassroots and local government mitigation actions. We believe in educating residents, landowners, businesses, and government decision-makers about critical watershed protection issues and the innovative tools that can be used to resolve them. The intent of these actions is to motivate stakeholders to help solve these issues together. We speak with one voice to advocate for sound, science-based policies and regulations that ensure and protect clean water for the future.</w:t>
      </w:r>
    </w:p>
    <w:p w:rsidR="00A518C3" w:rsidRPr="0076228F" w:rsidRDefault="00A518C3" w:rsidP="00A518C3">
      <w:pPr>
        <w:rPr>
          <w:sz w:val="24"/>
          <w:szCs w:val="24"/>
        </w:rPr>
      </w:pPr>
      <w:r w:rsidRPr="0076228F">
        <w:rPr>
          <w:sz w:val="24"/>
          <w:szCs w:val="24"/>
        </w:rPr>
        <w:t xml:space="preserve">Our three-pronged approach – science, education, and advocacy – ensures we are basing all of our efforts on scientific fact while empowering and inspiring the community to stand up and defend what is important to them. We are widely recognized by our peers and policymakers as an expert in water and land use issues and a reliable and effective partner. </w:t>
      </w:r>
    </w:p>
    <w:p w:rsidR="00A518C3" w:rsidRDefault="00556FA4" w:rsidP="00A518C3">
      <w:pPr>
        <w:rPr>
          <w:sz w:val="24"/>
          <w:szCs w:val="24"/>
        </w:rPr>
      </w:pPr>
      <w:r>
        <w:t xml:space="preserve">Benthic macroinvertebrate communities represent long-term physical and chemical conditions in the stream.  </w:t>
      </w:r>
    </w:p>
    <w:p w:rsidR="0098517A" w:rsidRPr="004B3A74" w:rsidRDefault="0098517A">
      <w:pPr>
        <w:rPr>
          <w:b/>
          <w:sz w:val="28"/>
          <w:szCs w:val="28"/>
        </w:rPr>
      </w:pPr>
      <w:r w:rsidRPr="004B3A74">
        <w:rPr>
          <w:b/>
          <w:sz w:val="28"/>
          <w:szCs w:val="28"/>
        </w:rPr>
        <w:t>Introduction:</w:t>
      </w:r>
    </w:p>
    <w:p w:rsidR="00E36CFD" w:rsidRPr="004B3A74" w:rsidRDefault="004E2ED4">
      <w:pPr>
        <w:rPr>
          <w:b/>
          <w:sz w:val="28"/>
          <w:szCs w:val="28"/>
        </w:rPr>
      </w:pPr>
      <w:r w:rsidRPr="004B3A74">
        <w:rPr>
          <w:b/>
          <w:sz w:val="28"/>
          <w:szCs w:val="28"/>
        </w:rPr>
        <w:t>Water and Biodiversity</w:t>
      </w:r>
      <w:r w:rsidR="0027130D" w:rsidRPr="004B3A74">
        <w:rPr>
          <w:b/>
          <w:sz w:val="28"/>
          <w:szCs w:val="28"/>
        </w:rPr>
        <w:t xml:space="preserve"> </w:t>
      </w:r>
      <w:r w:rsidR="00A8268B" w:rsidRPr="004B3A74">
        <w:rPr>
          <w:b/>
          <w:sz w:val="28"/>
          <w:szCs w:val="28"/>
        </w:rPr>
        <w:t xml:space="preserve"> </w:t>
      </w:r>
    </w:p>
    <w:p w:rsidR="00245CD4" w:rsidRPr="00DD737F" w:rsidRDefault="002A4507">
      <w:pPr>
        <w:rPr>
          <w:sz w:val="24"/>
          <w:szCs w:val="24"/>
        </w:rPr>
      </w:pPr>
      <w:r w:rsidRPr="00DD737F">
        <w:rPr>
          <w:sz w:val="24"/>
          <w:szCs w:val="24"/>
        </w:rPr>
        <w:t>Data on macroinvertebrate communities in streams has long been an accepted indicator of water qu</w:t>
      </w:r>
      <w:r w:rsidR="00B61943" w:rsidRPr="00DD737F">
        <w:rPr>
          <w:sz w:val="24"/>
          <w:szCs w:val="24"/>
        </w:rPr>
        <w:t xml:space="preserve">ality conditions.  With the knowledge that stream </w:t>
      </w:r>
      <w:r w:rsidR="00A76C6E" w:rsidRPr="00DD737F">
        <w:rPr>
          <w:sz w:val="24"/>
          <w:szCs w:val="24"/>
        </w:rPr>
        <w:t xml:space="preserve">taxa </w:t>
      </w:r>
      <w:r w:rsidR="00CA11E8">
        <w:rPr>
          <w:sz w:val="24"/>
          <w:szCs w:val="24"/>
        </w:rPr>
        <w:t>vary</w:t>
      </w:r>
      <w:r w:rsidR="00A76C6E" w:rsidRPr="00DD737F">
        <w:rPr>
          <w:sz w:val="24"/>
          <w:szCs w:val="24"/>
        </w:rPr>
        <w:t xml:space="preserve"> in their physiolo</w:t>
      </w:r>
      <w:r w:rsidR="00002841" w:rsidRPr="00DD737F">
        <w:rPr>
          <w:sz w:val="24"/>
          <w:szCs w:val="24"/>
        </w:rPr>
        <w:t xml:space="preserve">gical requirements </w:t>
      </w:r>
      <w:r w:rsidR="00CA11E8">
        <w:rPr>
          <w:sz w:val="24"/>
          <w:szCs w:val="24"/>
        </w:rPr>
        <w:t xml:space="preserve">and </w:t>
      </w:r>
      <w:r w:rsidR="00002841" w:rsidRPr="00DD737F">
        <w:rPr>
          <w:sz w:val="24"/>
          <w:szCs w:val="24"/>
        </w:rPr>
        <w:t>range</w:t>
      </w:r>
      <w:r w:rsidR="00CA11E8">
        <w:rPr>
          <w:sz w:val="24"/>
          <w:szCs w:val="24"/>
        </w:rPr>
        <w:t xml:space="preserve"> of tolerance to</w:t>
      </w:r>
      <w:r w:rsidR="00002841" w:rsidRPr="00DD737F">
        <w:rPr>
          <w:sz w:val="24"/>
          <w:szCs w:val="24"/>
        </w:rPr>
        <w:t xml:space="preserve"> chemical parameters</w:t>
      </w:r>
      <w:r w:rsidR="00A76C6E" w:rsidRPr="00DD737F">
        <w:rPr>
          <w:sz w:val="24"/>
          <w:szCs w:val="24"/>
        </w:rPr>
        <w:t xml:space="preserve"> and physical conditions,</w:t>
      </w:r>
      <w:r w:rsidR="003C717C" w:rsidRPr="00DD737F">
        <w:rPr>
          <w:sz w:val="24"/>
          <w:szCs w:val="24"/>
        </w:rPr>
        <w:t xml:space="preserve"> </w:t>
      </w:r>
      <w:r w:rsidR="00B61943" w:rsidRPr="00DD737F">
        <w:rPr>
          <w:sz w:val="24"/>
          <w:szCs w:val="24"/>
        </w:rPr>
        <w:t xml:space="preserve">several indices </w:t>
      </w:r>
      <w:r w:rsidR="00A01A02">
        <w:rPr>
          <w:sz w:val="24"/>
          <w:szCs w:val="24"/>
        </w:rPr>
        <w:t xml:space="preserve">of water quality </w:t>
      </w:r>
      <w:r w:rsidR="00B61943" w:rsidRPr="00DD737F">
        <w:rPr>
          <w:sz w:val="24"/>
          <w:szCs w:val="24"/>
        </w:rPr>
        <w:t>h</w:t>
      </w:r>
      <w:r w:rsidR="002266DC">
        <w:rPr>
          <w:sz w:val="24"/>
          <w:szCs w:val="24"/>
        </w:rPr>
        <w:t>ave been developed utilizing samples of stream macroinvertebrate communities.  From the sample,</w:t>
      </w:r>
      <w:r w:rsidR="00B61943" w:rsidRPr="00DD737F">
        <w:rPr>
          <w:sz w:val="24"/>
          <w:szCs w:val="24"/>
        </w:rPr>
        <w:t xml:space="preserve"> species composition, </w:t>
      </w:r>
      <w:r w:rsidR="00B820C2" w:rsidRPr="00DD737F">
        <w:rPr>
          <w:sz w:val="24"/>
          <w:szCs w:val="24"/>
        </w:rPr>
        <w:t xml:space="preserve">richness, </w:t>
      </w:r>
      <w:r w:rsidR="00B61943" w:rsidRPr="00DD737F">
        <w:rPr>
          <w:sz w:val="24"/>
          <w:szCs w:val="24"/>
        </w:rPr>
        <w:t xml:space="preserve">relative abundance and dominance of </w:t>
      </w:r>
      <w:r w:rsidR="003C717C" w:rsidRPr="00DD737F">
        <w:rPr>
          <w:sz w:val="24"/>
          <w:szCs w:val="24"/>
        </w:rPr>
        <w:t xml:space="preserve">pollution tolerant and intolerant taxa </w:t>
      </w:r>
      <w:r w:rsidR="002266DC">
        <w:rPr>
          <w:sz w:val="24"/>
          <w:szCs w:val="24"/>
        </w:rPr>
        <w:t>are used to develop</w:t>
      </w:r>
      <w:r w:rsidR="00CA11E8">
        <w:rPr>
          <w:sz w:val="24"/>
          <w:szCs w:val="24"/>
        </w:rPr>
        <w:t xml:space="preserve"> ind</w:t>
      </w:r>
      <w:r w:rsidR="00A01A02">
        <w:rPr>
          <w:sz w:val="24"/>
          <w:szCs w:val="24"/>
        </w:rPr>
        <w:t>ic</w:t>
      </w:r>
      <w:r w:rsidR="00CA11E8">
        <w:rPr>
          <w:sz w:val="24"/>
          <w:szCs w:val="24"/>
        </w:rPr>
        <w:t>es</w:t>
      </w:r>
      <w:r w:rsidR="003F2E8B" w:rsidRPr="00DD737F">
        <w:rPr>
          <w:sz w:val="24"/>
          <w:szCs w:val="24"/>
        </w:rPr>
        <w:t xml:space="preserve"> of biotic integrity or IBI</w:t>
      </w:r>
      <w:r w:rsidR="00CA11E8">
        <w:rPr>
          <w:sz w:val="24"/>
          <w:szCs w:val="24"/>
        </w:rPr>
        <w:t>s</w:t>
      </w:r>
      <w:r w:rsidR="003C717C" w:rsidRPr="00DD737F">
        <w:rPr>
          <w:sz w:val="24"/>
          <w:szCs w:val="24"/>
        </w:rPr>
        <w:t xml:space="preserve">.  </w:t>
      </w:r>
      <w:r w:rsidR="00BA4FA1" w:rsidRPr="00DD737F">
        <w:rPr>
          <w:sz w:val="24"/>
          <w:szCs w:val="24"/>
        </w:rPr>
        <w:t xml:space="preserve">Three families </w:t>
      </w:r>
      <w:r w:rsidR="003F2E8B" w:rsidRPr="00DD737F">
        <w:rPr>
          <w:sz w:val="24"/>
          <w:szCs w:val="24"/>
        </w:rPr>
        <w:t xml:space="preserve">of aquatic macroinvertebrates </w:t>
      </w:r>
      <w:r w:rsidR="00BA4FA1" w:rsidRPr="00DD737F">
        <w:rPr>
          <w:sz w:val="24"/>
          <w:szCs w:val="24"/>
        </w:rPr>
        <w:t>in particular are sensitive to poor water quality, the Ephemeroptera</w:t>
      </w:r>
      <w:r w:rsidR="00A01A02">
        <w:rPr>
          <w:sz w:val="24"/>
          <w:szCs w:val="24"/>
        </w:rPr>
        <w:t xml:space="preserve"> (mayflies)</w:t>
      </w:r>
      <w:r w:rsidR="00BA4FA1" w:rsidRPr="00DD737F">
        <w:rPr>
          <w:sz w:val="24"/>
          <w:szCs w:val="24"/>
        </w:rPr>
        <w:t>, Plecoptera</w:t>
      </w:r>
      <w:r w:rsidR="00A01A02">
        <w:rPr>
          <w:sz w:val="24"/>
          <w:szCs w:val="24"/>
        </w:rPr>
        <w:t xml:space="preserve"> (stoneflies)</w:t>
      </w:r>
      <w:r w:rsidR="00BA4FA1" w:rsidRPr="00DD737F">
        <w:rPr>
          <w:sz w:val="24"/>
          <w:szCs w:val="24"/>
        </w:rPr>
        <w:t xml:space="preserve"> and Thrichoptera</w:t>
      </w:r>
      <w:r w:rsidR="00A01A02">
        <w:rPr>
          <w:sz w:val="24"/>
          <w:szCs w:val="24"/>
        </w:rPr>
        <w:t xml:space="preserve"> (caddisflies)</w:t>
      </w:r>
      <w:r w:rsidR="00BA4FA1" w:rsidRPr="00DD737F">
        <w:rPr>
          <w:sz w:val="24"/>
          <w:szCs w:val="24"/>
        </w:rPr>
        <w:t xml:space="preserve"> or EPT taxa.</w:t>
      </w:r>
      <w:r w:rsidR="00D765B7">
        <w:rPr>
          <w:sz w:val="24"/>
          <w:szCs w:val="24"/>
        </w:rPr>
        <w:t xml:space="preserve">  </w:t>
      </w:r>
      <w:r w:rsidR="00D765B7" w:rsidRPr="00047DB5">
        <w:rPr>
          <w:color w:val="FF0000"/>
          <w:sz w:val="24"/>
          <w:szCs w:val="24"/>
        </w:rPr>
        <w:t xml:space="preserve">Two indices developed for New Jersey include the </w:t>
      </w:r>
      <w:r w:rsidR="00CE3D3C" w:rsidRPr="00047DB5">
        <w:rPr>
          <w:color w:val="FF0000"/>
          <w:sz w:val="24"/>
          <w:szCs w:val="24"/>
        </w:rPr>
        <w:t>New Jersey Impairment Score (NJIS), which is based on family-level data, and the High Gradient Macroinvertebrate Index (HGMI), which is based on genus-level data.</w:t>
      </w:r>
      <w:r w:rsidR="002266DC" w:rsidRPr="00047DB5">
        <w:rPr>
          <w:color w:val="FF0000"/>
          <w:sz w:val="24"/>
          <w:szCs w:val="24"/>
        </w:rPr>
        <w:t xml:space="preserve"> </w:t>
      </w:r>
      <w:r w:rsidR="00BA4FA1" w:rsidRPr="00047DB5">
        <w:rPr>
          <w:color w:val="FF0000"/>
          <w:sz w:val="24"/>
          <w:szCs w:val="24"/>
        </w:rPr>
        <w:t xml:space="preserve">   </w:t>
      </w:r>
      <w:r w:rsidR="00B61943" w:rsidRPr="00047DB5">
        <w:rPr>
          <w:color w:val="FF0000"/>
          <w:sz w:val="24"/>
          <w:szCs w:val="24"/>
        </w:rPr>
        <w:t xml:space="preserve">  </w:t>
      </w:r>
      <w:r w:rsidR="00A76C6E" w:rsidRPr="00047DB5">
        <w:rPr>
          <w:color w:val="FF0000"/>
          <w:sz w:val="24"/>
          <w:szCs w:val="24"/>
        </w:rPr>
        <w:t xml:space="preserve"> </w:t>
      </w:r>
    </w:p>
    <w:p w:rsidR="005F2859" w:rsidRPr="00DD737F" w:rsidRDefault="00900DDE" w:rsidP="005F2859">
      <w:pPr>
        <w:rPr>
          <w:sz w:val="24"/>
          <w:szCs w:val="24"/>
        </w:rPr>
      </w:pPr>
      <w:r>
        <w:rPr>
          <w:sz w:val="24"/>
          <w:szCs w:val="24"/>
        </w:rPr>
        <w:t>RHA</w:t>
      </w:r>
      <w:r w:rsidR="008777C8">
        <w:rPr>
          <w:sz w:val="24"/>
          <w:szCs w:val="24"/>
        </w:rPr>
        <w:t>’s parent organizations</w:t>
      </w:r>
      <w:r w:rsidR="00CE3D3C">
        <w:rPr>
          <w:sz w:val="24"/>
          <w:szCs w:val="24"/>
        </w:rPr>
        <w:t xml:space="preserve">, </w:t>
      </w:r>
      <w:r w:rsidR="00271F45">
        <w:rPr>
          <w:sz w:val="24"/>
          <w:szCs w:val="24"/>
        </w:rPr>
        <w:t>Upper Raritan Watershed Association (URWA) and South Branch Watershed Association,</w:t>
      </w:r>
      <w:r w:rsidR="008777C8">
        <w:rPr>
          <w:sz w:val="24"/>
          <w:szCs w:val="24"/>
        </w:rPr>
        <w:t xml:space="preserve"> have</w:t>
      </w:r>
      <w:r>
        <w:rPr>
          <w:sz w:val="24"/>
          <w:szCs w:val="24"/>
        </w:rPr>
        <w:t xml:space="preserve"> </w:t>
      </w:r>
      <w:r w:rsidR="008777C8">
        <w:rPr>
          <w:sz w:val="24"/>
          <w:szCs w:val="24"/>
        </w:rPr>
        <w:t>been monitoring water quality</w:t>
      </w:r>
      <w:r w:rsidR="005F2859" w:rsidRPr="00DD737F">
        <w:rPr>
          <w:sz w:val="24"/>
          <w:szCs w:val="24"/>
        </w:rPr>
        <w:t xml:space="preserve"> </w:t>
      </w:r>
      <w:r w:rsidR="008777C8">
        <w:rPr>
          <w:sz w:val="24"/>
          <w:szCs w:val="24"/>
        </w:rPr>
        <w:t xml:space="preserve">in the region’s streams and rivers </w:t>
      </w:r>
      <w:r w:rsidR="005F2859" w:rsidRPr="00DD737F">
        <w:rPr>
          <w:sz w:val="24"/>
          <w:szCs w:val="24"/>
        </w:rPr>
        <w:t xml:space="preserve">since 1959.  </w:t>
      </w:r>
      <w:r w:rsidR="00B51A2E">
        <w:rPr>
          <w:sz w:val="24"/>
          <w:szCs w:val="24"/>
        </w:rPr>
        <w:t xml:space="preserve">The current </w:t>
      </w:r>
      <w:r w:rsidR="00271F45">
        <w:rPr>
          <w:sz w:val="24"/>
          <w:szCs w:val="24"/>
        </w:rPr>
        <w:t xml:space="preserve">stream monitoring </w:t>
      </w:r>
      <w:r w:rsidR="005F2859" w:rsidRPr="00DD737F">
        <w:rPr>
          <w:sz w:val="24"/>
          <w:szCs w:val="24"/>
        </w:rPr>
        <w:t xml:space="preserve">program, </w:t>
      </w:r>
      <w:r w:rsidR="00B51A2E">
        <w:rPr>
          <w:sz w:val="24"/>
          <w:szCs w:val="24"/>
        </w:rPr>
        <w:t xml:space="preserve">which utilizes strict protocols and a team of </w:t>
      </w:r>
      <w:r w:rsidR="005F2859" w:rsidRPr="00DD737F">
        <w:rPr>
          <w:sz w:val="24"/>
          <w:szCs w:val="24"/>
        </w:rPr>
        <w:t>citizen scientists</w:t>
      </w:r>
      <w:r w:rsidR="00B51A2E">
        <w:rPr>
          <w:sz w:val="24"/>
          <w:szCs w:val="24"/>
        </w:rPr>
        <w:t xml:space="preserve"> trained by RHA staff,</w:t>
      </w:r>
      <w:r w:rsidR="005F2859" w:rsidRPr="00DD737F">
        <w:rPr>
          <w:sz w:val="24"/>
          <w:szCs w:val="24"/>
        </w:rPr>
        <w:t xml:space="preserve"> conduct</w:t>
      </w:r>
      <w:r w:rsidR="00B51A2E">
        <w:rPr>
          <w:sz w:val="24"/>
          <w:szCs w:val="24"/>
        </w:rPr>
        <w:t>s</w:t>
      </w:r>
      <w:r w:rsidR="005F2859" w:rsidRPr="00DD737F">
        <w:rPr>
          <w:sz w:val="24"/>
          <w:szCs w:val="24"/>
        </w:rPr>
        <w:t xml:space="preserve"> annual monitoring at permanent locations</w:t>
      </w:r>
      <w:r w:rsidR="00253CB9">
        <w:rPr>
          <w:sz w:val="24"/>
          <w:szCs w:val="24"/>
        </w:rPr>
        <w:t xml:space="preserve"> since 1992</w:t>
      </w:r>
      <w:r w:rsidR="005F2859" w:rsidRPr="00DD737F">
        <w:rPr>
          <w:sz w:val="24"/>
          <w:szCs w:val="24"/>
        </w:rPr>
        <w:t>.  Macroinvertebrates that live in the streams are collected from riffles and sent to a lab where expert taxonomists identify the organism to genus</w:t>
      </w:r>
      <w:r w:rsidR="00047DB5">
        <w:rPr>
          <w:sz w:val="24"/>
          <w:szCs w:val="24"/>
        </w:rPr>
        <w:t xml:space="preserve"> and in some cases species</w:t>
      </w:r>
      <w:r w:rsidR="005F2859" w:rsidRPr="00DD737F">
        <w:rPr>
          <w:sz w:val="24"/>
          <w:szCs w:val="24"/>
        </w:rPr>
        <w:t xml:space="preserve"> level. </w:t>
      </w:r>
      <w:r w:rsidR="00B820C2" w:rsidRPr="00DD737F">
        <w:rPr>
          <w:sz w:val="24"/>
          <w:szCs w:val="24"/>
        </w:rPr>
        <w:t>In our watershed, we use the state IBI, the New Jersey Impairment Score (NJIS)</w:t>
      </w:r>
      <w:r w:rsidR="00212831" w:rsidRPr="00DD737F">
        <w:rPr>
          <w:sz w:val="24"/>
          <w:szCs w:val="24"/>
        </w:rPr>
        <w:t>, a statewide metric,</w:t>
      </w:r>
      <w:r w:rsidR="00B820C2" w:rsidRPr="00DD737F">
        <w:rPr>
          <w:sz w:val="24"/>
          <w:szCs w:val="24"/>
        </w:rPr>
        <w:t xml:space="preserve"> and the High Gradient Macroinvertebrate Index (HGMI)</w:t>
      </w:r>
      <w:r w:rsidR="00212831" w:rsidRPr="00DD737F">
        <w:rPr>
          <w:sz w:val="24"/>
          <w:szCs w:val="24"/>
        </w:rPr>
        <w:t>, a metric developed for streams in the Highlands and Ridge and Valley physiographic provinces of NJ (check)</w:t>
      </w:r>
      <w:r w:rsidR="00B820C2" w:rsidRPr="00DD737F">
        <w:rPr>
          <w:sz w:val="24"/>
          <w:szCs w:val="24"/>
        </w:rPr>
        <w:t>.</w:t>
      </w:r>
      <w:r w:rsidR="00AD3663">
        <w:rPr>
          <w:sz w:val="24"/>
          <w:szCs w:val="24"/>
        </w:rPr>
        <w:t xml:space="preserve">  </w:t>
      </w:r>
      <w:r w:rsidR="006B503A">
        <w:rPr>
          <w:sz w:val="24"/>
          <w:szCs w:val="24"/>
        </w:rPr>
        <w:t>Additional</w:t>
      </w:r>
      <w:r w:rsidR="00AD3663">
        <w:rPr>
          <w:sz w:val="24"/>
          <w:szCs w:val="24"/>
        </w:rPr>
        <w:t xml:space="preserve"> data on habitat quality in and around the stream</w:t>
      </w:r>
      <w:r w:rsidR="006B503A">
        <w:rPr>
          <w:sz w:val="24"/>
          <w:szCs w:val="24"/>
        </w:rPr>
        <w:t xml:space="preserve"> is collected using rapid visual assessment techniques (NJDEP and USEPA)</w:t>
      </w:r>
      <w:r w:rsidR="00AD3663">
        <w:rPr>
          <w:sz w:val="24"/>
          <w:szCs w:val="24"/>
        </w:rPr>
        <w:t xml:space="preserve">, parameters </w:t>
      </w:r>
      <w:r w:rsidR="006B503A">
        <w:rPr>
          <w:sz w:val="24"/>
          <w:szCs w:val="24"/>
        </w:rPr>
        <w:t xml:space="preserve">including temperature, turbidity, specific conductance, </w:t>
      </w:r>
      <w:r w:rsidR="008265E7">
        <w:rPr>
          <w:sz w:val="24"/>
          <w:szCs w:val="24"/>
        </w:rPr>
        <w:t xml:space="preserve">pH, </w:t>
      </w:r>
      <w:r w:rsidR="006B503A">
        <w:rPr>
          <w:sz w:val="24"/>
          <w:szCs w:val="24"/>
        </w:rPr>
        <w:t xml:space="preserve">dissolved oxygen, </w:t>
      </w:r>
      <w:r w:rsidR="009F0883">
        <w:rPr>
          <w:sz w:val="24"/>
          <w:szCs w:val="24"/>
        </w:rPr>
        <w:t xml:space="preserve">nutrients </w:t>
      </w:r>
      <w:r w:rsidR="008265E7">
        <w:rPr>
          <w:sz w:val="24"/>
          <w:szCs w:val="24"/>
        </w:rPr>
        <w:t xml:space="preserve">and E. </w:t>
      </w:r>
      <w:r w:rsidR="008265E7" w:rsidRPr="008265E7">
        <w:rPr>
          <w:i/>
          <w:sz w:val="24"/>
          <w:szCs w:val="24"/>
        </w:rPr>
        <w:t>coli</w:t>
      </w:r>
      <w:r w:rsidR="008265E7">
        <w:rPr>
          <w:sz w:val="24"/>
          <w:szCs w:val="24"/>
        </w:rPr>
        <w:t xml:space="preserve"> </w:t>
      </w:r>
      <w:r w:rsidR="00AD3663">
        <w:rPr>
          <w:sz w:val="24"/>
          <w:szCs w:val="24"/>
        </w:rPr>
        <w:t xml:space="preserve">are </w:t>
      </w:r>
      <w:r w:rsidR="006B503A">
        <w:rPr>
          <w:sz w:val="24"/>
          <w:szCs w:val="24"/>
        </w:rPr>
        <w:t>tested</w:t>
      </w:r>
      <w:r w:rsidR="009F0883">
        <w:rPr>
          <w:sz w:val="24"/>
          <w:szCs w:val="24"/>
        </w:rPr>
        <w:t>, and ArcG</w:t>
      </w:r>
      <w:r w:rsidR="00AD3663">
        <w:rPr>
          <w:sz w:val="24"/>
          <w:szCs w:val="24"/>
        </w:rPr>
        <w:t>IS is used to calculate the percentage land use and land cover within the catchment draining into each monitoring site.</w:t>
      </w:r>
      <w:r w:rsidR="00B820C2" w:rsidRPr="00DD737F">
        <w:rPr>
          <w:sz w:val="24"/>
          <w:szCs w:val="24"/>
        </w:rPr>
        <w:t xml:space="preserve"> </w:t>
      </w:r>
      <w:r w:rsidR="005F2859" w:rsidRPr="00DD737F">
        <w:rPr>
          <w:sz w:val="24"/>
          <w:szCs w:val="24"/>
        </w:rPr>
        <w:t xml:space="preserve">  </w:t>
      </w:r>
    </w:p>
    <w:p w:rsidR="00F91C7C" w:rsidRPr="00BF335C" w:rsidRDefault="00881F41" w:rsidP="00BF335C">
      <w:pPr>
        <w:rPr>
          <w:sz w:val="24"/>
          <w:szCs w:val="24"/>
        </w:rPr>
      </w:pPr>
      <w:r w:rsidRPr="0086681A">
        <w:rPr>
          <w:color w:val="FF0000"/>
          <w:sz w:val="24"/>
          <w:szCs w:val="24"/>
        </w:rPr>
        <w:t>T</w:t>
      </w:r>
      <w:r w:rsidR="008370B8" w:rsidRPr="0086681A">
        <w:rPr>
          <w:color w:val="FF0000"/>
          <w:sz w:val="24"/>
          <w:szCs w:val="24"/>
        </w:rPr>
        <w:t>he macroinvertebrate community</w:t>
      </w:r>
      <w:r w:rsidR="009F0883" w:rsidRPr="0086681A">
        <w:rPr>
          <w:color w:val="FF0000"/>
          <w:sz w:val="24"/>
          <w:szCs w:val="24"/>
        </w:rPr>
        <w:t xml:space="preserve">, when studied over long periods of time, </w:t>
      </w:r>
      <w:r w:rsidR="004968F8" w:rsidRPr="0086681A">
        <w:rPr>
          <w:color w:val="FF0000"/>
          <w:sz w:val="24"/>
          <w:szCs w:val="24"/>
        </w:rPr>
        <w:t xml:space="preserve">represents </w:t>
      </w:r>
      <w:r w:rsidR="008370B8" w:rsidRPr="0086681A">
        <w:rPr>
          <w:color w:val="FF0000"/>
          <w:sz w:val="24"/>
          <w:szCs w:val="24"/>
        </w:rPr>
        <w:t>conditions in t</w:t>
      </w:r>
      <w:r w:rsidR="00412BE6" w:rsidRPr="0086681A">
        <w:rPr>
          <w:color w:val="FF0000"/>
          <w:sz w:val="24"/>
          <w:szCs w:val="24"/>
        </w:rPr>
        <w:t xml:space="preserve">he stream over </w:t>
      </w:r>
      <w:r w:rsidR="00A23C86" w:rsidRPr="0086681A">
        <w:rPr>
          <w:color w:val="FF0000"/>
          <w:sz w:val="24"/>
          <w:szCs w:val="24"/>
        </w:rPr>
        <w:t>long</w:t>
      </w:r>
      <w:r w:rsidRPr="0086681A">
        <w:rPr>
          <w:color w:val="FF0000"/>
          <w:sz w:val="24"/>
          <w:szCs w:val="24"/>
        </w:rPr>
        <w:t xml:space="preserve"> periods </w:t>
      </w:r>
      <w:r w:rsidR="009F0883" w:rsidRPr="0086681A">
        <w:rPr>
          <w:color w:val="FF0000"/>
          <w:sz w:val="24"/>
          <w:szCs w:val="24"/>
        </w:rPr>
        <w:t xml:space="preserve">of </w:t>
      </w:r>
      <w:r w:rsidR="00412BE6" w:rsidRPr="0086681A">
        <w:rPr>
          <w:color w:val="FF0000"/>
          <w:sz w:val="24"/>
          <w:szCs w:val="24"/>
        </w:rPr>
        <w:t xml:space="preserve">time.  </w:t>
      </w:r>
      <w:r w:rsidR="00412BE6">
        <w:rPr>
          <w:sz w:val="24"/>
          <w:szCs w:val="24"/>
        </w:rPr>
        <w:t xml:space="preserve">Thus, measuring this community of </w:t>
      </w:r>
      <w:r w:rsidR="00412BE6">
        <w:rPr>
          <w:sz w:val="24"/>
          <w:szCs w:val="24"/>
        </w:rPr>
        <w:lastRenderedPageBreak/>
        <w:t>organisms is a summary of many changes that may have occurred in ch</w:t>
      </w:r>
      <w:r w:rsidR="008265E7">
        <w:rPr>
          <w:sz w:val="24"/>
          <w:szCs w:val="24"/>
        </w:rPr>
        <w:t>emistry, habitat, and landscape-</w:t>
      </w:r>
      <w:r w:rsidR="00412BE6">
        <w:rPr>
          <w:sz w:val="24"/>
          <w:szCs w:val="24"/>
        </w:rPr>
        <w:t xml:space="preserve">scale factors over time. </w:t>
      </w:r>
      <w:r w:rsidR="00343A2A" w:rsidRPr="00DD737F">
        <w:rPr>
          <w:sz w:val="24"/>
          <w:szCs w:val="24"/>
        </w:rPr>
        <w:t xml:space="preserve">Because the data are collected using the same methods and at the same sites each year, </w:t>
      </w:r>
      <w:r w:rsidR="004953D9">
        <w:rPr>
          <w:sz w:val="24"/>
          <w:szCs w:val="24"/>
        </w:rPr>
        <w:t>it is possible to look for long-</w:t>
      </w:r>
      <w:r w:rsidR="00343A2A" w:rsidRPr="00DD737F">
        <w:rPr>
          <w:sz w:val="24"/>
          <w:szCs w:val="24"/>
        </w:rPr>
        <w:t xml:space="preserve">term trends.  </w:t>
      </w:r>
      <w:r w:rsidR="00F91C7C" w:rsidRPr="00F91C7C">
        <w:rPr>
          <w:rFonts w:cs="Cambria"/>
          <w:color w:val="000000"/>
          <w:sz w:val="24"/>
          <w:szCs w:val="24"/>
        </w:rPr>
        <w:t>By examining changes in water quality over time we can: (1) target specific areas in the watershed where problems exist</w:t>
      </w:r>
      <w:r w:rsidR="00F91C7C">
        <w:rPr>
          <w:rFonts w:cs="Cambria"/>
          <w:color w:val="000000"/>
          <w:sz w:val="24"/>
          <w:szCs w:val="24"/>
        </w:rPr>
        <w:t xml:space="preserve"> for more detailed monitoring</w:t>
      </w:r>
      <w:r w:rsidR="007A1255">
        <w:rPr>
          <w:rFonts w:cs="Cambria"/>
          <w:color w:val="000000"/>
          <w:sz w:val="24"/>
          <w:szCs w:val="24"/>
        </w:rPr>
        <w:t xml:space="preserve"> and restoration</w:t>
      </w:r>
      <w:r w:rsidR="00F91C7C" w:rsidRPr="00F91C7C">
        <w:rPr>
          <w:rFonts w:cs="Cambria"/>
          <w:color w:val="000000"/>
          <w:sz w:val="24"/>
          <w:szCs w:val="24"/>
        </w:rPr>
        <w:t xml:space="preserve">; (3) address the </w:t>
      </w:r>
      <w:r w:rsidR="00F91C7C">
        <w:rPr>
          <w:rFonts w:cs="Cambria"/>
          <w:color w:val="000000"/>
          <w:sz w:val="24"/>
          <w:szCs w:val="24"/>
        </w:rPr>
        <w:t xml:space="preserve">causes of water quality or habitat </w:t>
      </w:r>
      <w:r w:rsidR="007A1255">
        <w:rPr>
          <w:rFonts w:cs="Cambria"/>
          <w:color w:val="000000"/>
          <w:sz w:val="24"/>
          <w:szCs w:val="24"/>
        </w:rPr>
        <w:t>decline and/or improvement</w:t>
      </w:r>
      <w:r w:rsidR="00F91C7C" w:rsidRPr="00F91C7C">
        <w:rPr>
          <w:rFonts w:cs="Cambria"/>
          <w:color w:val="000000"/>
          <w:sz w:val="24"/>
          <w:szCs w:val="24"/>
        </w:rPr>
        <w:t>; (4) identify trends associated with extreme weather events</w:t>
      </w:r>
      <w:r w:rsidR="007A1255">
        <w:rPr>
          <w:rFonts w:cs="Cambria"/>
          <w:color w:val="000000"/>
          <w:sz w:val="24"/>
          <w:szCs w:val="24"/>
        </w:rPr>
        <w:t xml:space="preserve"> such as floods and droughts</w:t>
      </w:r>
      <w:r w:rsidR="00F91C7C" w:rsidRPr="00F91C7C">
        <w:rPr>
          <w:rFonts w:cs="Cambria"/>
          <w:color w:val="000000"/>
          <w:sz w:val="24"/>
          <w:szCs w:val="24"/>
        </w:rPr>
        <w:t xml:space="preserve">; and (5) improve the prediction of future trends.  </w:t>
      </w:r>
    </w:p>
    <w:p w:rsidR="00334CFE" w:rsidRPr="00B40D7C" w:rsidRDefault="00B40D7C">
      <w:pPr>
        <w:rPr>
          <w:color w:val="FF0000"/>
        </w:rPr>
      </w:pPr>
      <w:r>
        <w:rPr>
          <w:color w:val="FF0000"/>
        </w:rPr>
        <w:t xml:space="preserve">Bill - </w:t>
      </w:r>
      <w:r w:rsidR="00DA09B2" w:rsidRPr="00B40D7C">
        <w:rPr>
          <w:color w:val="FF0000"/>
        </w:rPr>
        <w:t xml:space="preserve">With enactment of The Clean Water Act (1970), NEPA, and other </w:t>
      </w:r>
      <w:r w:rsidR="007505B7" w:rsidRPr="00B40D7C">
        <w:rPr>
          <w:color w:val="FF0000"/>
        </w:rPr>
        <w:t xml:space="preserve">environmental </w:t>
      </w:r>
      <w:r w:rsidR="00DA09B2" w:rsidRPr="00B40D7C">
        <w:rPr>
          <w:color w:val="FF0000"/>
        </w:rPr>
        <w:t>regulations protecting water, we would expect to see mainly improvements in water quality over time.</w:t>
      </w:r>
      <w:r w:rsidR="007505B7" w:rsidRPr="00B40D7C">
        <w:rPr>
          <w:color w:val="FF0000"/>
        </w:rPr>
        <w:t xml:space="preserve">  However, many of the stressors that impact water quality including increases in urban land use and loss of forest and wetland</w:t>
      </w:r>
      <w:r w:rsidR="005E1DAD" w:rsidRPr="00B40D7C">
        <w:rPr>
          <w:color w:val="FF0000"/>
        </w:rPr>
        <w:t xml:space="preserve"> could counteract impact we would expect. In addition, while regulations have greatly helped with point source pollution, many non-point sources continue to go unregulated.</w:t>
      </w:r>
      <w:r w:rsidR="00DA09B2" w:rsidRPr="00B40D7C">
        <w:rPr>
          <w:color w:val="FF0000"/>
        </w:rPr>
        <w:t xml:space="preserve">  </w:t>
      </w:r>
    </w:p>
    <w:p w:rsidR="00334CFE" w:rsidRPr="004B3A74" w:rsidRDefault="00334CFE">
      <w:pPr>
        <w:rPr>
          <w:b/>
          <w:sz w:val="28"/>
          <w:szCs w:val="28"/>
        </w:rPr>
      </w:pPr>
      <w:r w:rsidRPr="004B3A74">
        <w:rPr>
          <w:b/>
          <w:sz w:val="28"/>
          <w:szCs w:val="28"/>
        </w:rPr>
        <w:t>Methods:</w:t>
      </w:r>
    </w:p>
    <w:p w:rsidR="00334CFE" w:rsidRDefault="00334CFE">
      <w:r w:rsidRPr="004B3A74">
        <w:rPr>
          <w:b/>
          <w:sz w:val="28"/>
          <w:szCs w:val="28"/>
        </w:rPr>
        <w:t>Study area</w:t>
      </w:r>
    </w:p>
    <w:p w:rsidR="007A1DF5" w:rsidRPr="007A1DF5" w:rsidRDefault="007A1DF5" w:rsidP="007A1DF5">
      <w:pPr>
        <w:rPr>
          <w:sz w:val="24"/>
          <w:szCs w:val="24"/>
          <w:lang w:val="x-none"/>
        </w:rPr>
      </w:pPr>
      <w:r w:rsidRPr="007A1DF5">
        <w:rPr>
          <w:sz w:val="24"/>
          <w:szCs w:val="24"/>
          <w:lang w:val="x-none"/>
        </w:rPr>
        <w:t>The drainage basin of the entire Raritan River covers approximately 1,100 square miles, making it the largest river basin located entirely within the State of New Jersey. The South Branch of the Raritan River is 51 miles long from its source in Budd Lake to its confluence with the North Branch in Branchburg. The North Branch of the Raritan River originates as a spring-fed stream in Morris County and flows south for approximately 23 miles to its confluence with the South Branch. The Raritan River empties into Raritan Bay on the Atlantic Ocean.</w:t>
      </w:r>
    </w:p>
    <w:p w:rsidR="007A1DF5" w:rsidRDefault="007A1DF5">
      <w:pPr>
        <w:rPr>
          <w:sz w:val="24"/>
          <w:szCs w:val="24"/>
        </w:rPr>
      </w:pPr>
    </w:p>
    <w:p w:rsidR="0046402C" w:rsidRDefault="0046402C">
      <w:pPr>
        <w:rPr>
          <w:sz w:val="24"/>
          <w:szCs w:val="24"/>
        </w:rPr>
      </w:pPr>
    </w:p>
    <w:p w:rsidR="0046402C" w:rsidRDefault="0046402C">
      <w:pPr>
        <w:rPr>
          <w:sz w:val="24"/>
          <w:szCs w:val="24"/>
        </w:rPr>
      </w:pPr>
    </w:p>
    <w:p w:rsidR="0046402C" w:rsidRDefault="0046402C">
      <w:pPr>
        <w:rPr>
          <w:sz w:val="24"/>
          <w:szCs w:val="24"/>
        </w:rPr>
      </w:pPr>
    </w:p>
    <w:p w:rsidR="0046402C" w:rsidRDefault="0046402C">
      <w:pPr>
        <w:rPr>
          <w:sz w:val="24"/>
          <w:szCs w:val="24"/>
        </w:rPr>
      </w:pPr>
    </w:p>
    <w:p w:rsidR="0046402C" w:rsidRPr="00DD737F" w:rsidRDefault="0046402C" w:rsidP="004D3BCC">
      <w:pPr>
        <w:jc w:val="center"/>
        <w:rPr>
          <w:sz w:val="24"/>
          <w:szCs w:val="24"/>
        </w:rPr>
      </w:pPr>
      <w:r>
        <w:rPr>
          <w:noProof/>
          <w:sz w:val="24"/>
          <w:szCs w:val="24"/>
        </w:rPr>
        <w:lastRenderedPageBreak/>
        <w:drawing>
          <wp:inline distT="0" distB="0" distL="0" distR="0" wp14:anchorId="5462A388">
            <wp:extent cx="3695154" cy="46863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8135" cy="4690081"/>
                    </a:xfrm>
                    <a:prstGeom prst="rect">
                      <a:avLst/>
                    </a:prstGeom>
                    <a:noFill/>
                  </pic:spPr>
                </pic:pic>
              </a:graphicData>
            </a:graphic>
          </wp:inline>
        </w:drawing>
      </w:r>
    </w:p>
    <w:p w:rsidR="00BF3FE2" w:rsidRPr="003B5215" w:rsidRDefault="00BF3FE2" w:rsidP="009E3AA2">
      <w:pPr>
        <w:rPr>
          <w:color w:val="FF0000"/>
          <w:sz w:val="24"/>
          <w:szCs w:val="24"/>
        </w:rPr>
      </w:pPr>
      <w:r w:rsidRPr="003B5215">
        <w:rPr>
          <w:color w:val="FF0000"/>
          <w:sz w:val="24"/>
          <w:szCs w:val="24"/>
        </w:rPr>
        <w:t>Need new</w:t>
      </w:r>
      <w:r w:rsidR="004D3BCC" w:rsidRPr="003B5215">
        <w:rPr>
          <w:color w:val="FF0000"/>
          <w:sz w:val="24"/>
          <w:szCs w:val="24"/>
        </w:rPr>
        <w:t xml:space="preserve"> map with updated logo</w:t>
      </w:r>
    </w:p>
    <w:p w:rsidR="00BF3FE2" w:rsidRPr="003B5215" w:rsidRDefault="003B5215" w:rsidP="009E3AA2">
      <w:pPr>
        <w:rPr>
          <w:color w:val="FF0000"/>
          <w:sz w:val="24"/>
          <w:szCs w:val="24"/>
        </w:rPr>
      </w:pPr>
      <w:r w:rsidRPr="003B5215">
        <w:rPr>
          <w:color w:val="FF0000"/>
          <w:sz w:val="24"/>
          <w:szCs w:val="24"/>
        </w:rPr>
        <w:t>Add Figure showing summary of major weather years</w:t>
      </w:r>
    </w:p>
    <w:p w:rsidR="009E3AA2" w:rsidRPr="009E3AA2" w:rsidRDefault="009E3AA2" w:rsidP="009E3AA2">
      <w:pPr>
        <w:rPr>
          <w:sz w:val="24"/>
          <w:szCs w:val="24"/>
        </w:rPr>
      </w:pPr>
      <w:r w:rsidRPr="009E3AA2">
        <w:rPr>
          <w:sz w:val="24"/>
          <w:szCs w:val="24"/>
        </w:rPr>
        <w:t>The North and South Branch Raritan Watershed (WMA8; Figure 1) is the largest watershed within the Raritan River Basin and the New Jersey Highlands Region, the source of clean drinking water for more than half the state’s population. The 470 mile</w:t>
      </w:r>
      <w:r w:rsidRPr="009E3AA2">
        <w:rPr>
          <w:sz w:val="24"/>
          <w:szCs w:val="24"/>
          <w:vertAlign w:val="superscript"/>
        </w:rPr>
        <w:t>2</w:t>
      </w:r>
      <w:r w:rsidRPr="009E3AA2">
        <w:rPr>
          <w:sz w:val="24"/>
          <w:szCs w:val="24"/>
        </w:rPr>
        <w:t xml:space="preserve"> watershed, which comprises the Raritan Headwaters region, provides well water to the residents of 38 municipalities in Hunterdon, Morris and Somerset counties and drinking water to more than 1.5 million residents that live beyond our watershed, into the state’s urban areas. The South Branch of the Raritan River is 51 miles long, from its source in Budd Lake to its confluence with the North Branch.  The North Branch originates as a spring-fed stream in Morris County and flows south approximately 23 miles to its confluence with the South Branch in Branchburg. The watershed holds a rich variety of flora and fauna and contains some 1,400 miles of stream, including many wild trout production streams.  Two large reservoirs, Spruce Run and Round Valley, and a variety of large protected public lands including Ken Lockwood Gorge, Hacklebarney State Park, and the Black River Wildlife Management Area are all within the Raritan Headwaters region.  Under the surface, are the fractured-rock aquifers of the Newark Basin including mainly the Brunswick aquifer, Lockatong and Stockton formations (Herman et al. 1998), along with some limestone aquifers and buried valley aquifers where glaciers </w:t>
      </w:r>
      <w:r w:rsidRPr="009E3AA2">
        <w:rPr>
          <w:sz w:val="24"/>
          <w:szCs w:val="24"/>
        </w:rPr>
        <w:lastRenderedPageBreak/>
        <w:t xml:space="preserve">deposited sand, gravel and clay materials. These resources are threatened by continued degradation caused by numerous stressors associated with human activities.  </w:t>
      </w:r>
    </w:p>
    <w:p w:rsidR="009E3AA2" w:rsidRPr="009E3AA2" w:rsidRDefault="009E3AA2" w:rsidP="009E3AA2">
      <w:pPr>
        <w:rPr>
          <w:sz w:val="24"/>
          <w:szCs w:val="24"/>
        </w:rPr>
      </w:pPr>
      <w:r w:rsidRPr="009E3AA2">
        <w:rPr>
          <w:sz w:val="24"/>
          <w:szCs w:val="24"/>
        </w:rPr>
        <w:t>Figure 4 is a map of 2012 land use and land cover in the watershed.   There have been great changes in land use in the watershed over the past two decades, which included an increase in urban/suburban land use replacing farmland and forestland.  Between 1995 and 2012, urban land cover increased from 80,349 acres to 97,789 acres (a net change of 17,440 acres) and agriculture decreased from 75,179 acres to 62,960 acres (a net change of -12,219 acres; NJDEP).  Forest cover decreased from 108,571 acres to 104,619 acres (a net change of -3,952 acres).  Protection of remaining forest and wetlands in this headwater region is critical to maintaining surface and groundwater quality. </w:t>
      </w:r>
    </w:p>
    <w:p w:rsidR="0046402C" w:rsidRDefault="0046402C">
      <w:pPr>
        <w:rPr>
          <w:b/>
          <w:sz w:val="28"/>
          <w:szCs w:val="28"/>
        </w:rPr>
      </w:pPr>
    </w:p>
    <w:p w:rsidR="005A0057" w:rsidRDefault="005A0057" w:rsidP="004D3BCC">
      <w:pPr>
        <w:jc w:val="center"/>
        <w:rPr>
          <w:b/>
          <w:sz w:val="28"/>
          <w:szCs w:val="28"/>
        </w:rPr>
      </w:pPr>
      <w:r>
        <w:rPr>
          <w:b/>
          <w:noProof/>
          <w:sz w:val="28"/>
          <w:szCs w:val="28"/>
        </w:rPr>
        <w:drawing>
          <wp:inline distT="0" distB="0" distL="0" distR="0" wp14:anchorId="7D364500">
            <wp:extent cx="3383577" cy="46767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6714" cy="4681111"/>
                    </a:xfrm>
                    <a:prstGeom prst="rect">
                      <a:avLst/>
                    </a:prstGeom>
                    <a:noFill/>
                  </pic:spPr>
                </pic:pic>
              </a:graphicData>
            </a:graphic>
          </wp:inline>
        </w:drawing>
      </w:r>
    </w:p>
    <w:p w:rsidR="0046402C" w:rsidRDefault="0046402C">
      <w:pPr>
        <w:rPr>
          <w:b/>
          <w:sz w:val="28"/>
          <w:szCs w:val="28"/>
        </w:rPr>
      </w:pPr>
    </w:p>
    <w:p w:rsidR="0046402C" w:rsidRDefault="0046402C">
      <w:pPr>
        <w:rPr>
          <w:b/>
          <w:sz w:val="28"/>
          <w:szCs w:val="28"/>
        </w:rPr>
      </w:pPr>
    </w:p>
    <w:p w:rsidR="004D3BCC" w:rsidRDefault="004D3BCC">
      <w:pPr>
        <w:rPr>
          <w:b/>
          <w:sz w:val="28"/>
          <w:szCs w:val="28"/>
        </w:rPr>
      </w:pPr>
    </w:p>
    <w:p w:rsidR="004D3BCC" w:rsidRDefault="004D3BCC">
      <w:pPr>
        <w:rPr>
          <w:b/>
          <w:sz w:val="28"/>
          <w:szCs w:val="28"/>
        </w:rPr>
      </w:pPr>
    </w:p>
    <w:p w:rsidR="00334CFE" w:rsidRDefault="00334CFE">
      <w:pPr>
        <w:rPr>
          <w:b/>
          <w:sz w:val="28"/>
          <w:szCs w:val="28"/>
        </w:rPr>
      </w:pPr>
      <w:r w:rsidRPr="004B3A74">
        <w:rPr>
          <w:b/>
          <w:sz w:val="28"/>
          <w:szCs w:val="28"/>
        </w:rPr>
        <w:lastRenderedPageBreak/>
        <w:t>Data Collection</w:t>
      </w:r>
    </w:p>
    <w:p w:rsidR="00747530" w:rsidRPr="00747530" w:rsidRDefault="00747530" w:rsidP="00747530">
      <w:pPr>
        <w:spacing w:after="0" w:line="276" w:lineRule="auto"/>
        <w:rPr>
          <w:rFonts w:ascii="Calibri" w:eastAsia="Calibri" w:hAnsi="Calibri" w:cs="Times New Roman"/>
        </w:rPr>
      </w:pPr>
      <w:r w:rsidRPr="00747530">
        <w:rPr>
          <w:rFonts w:ascii="Calibri" w:eastAsia="Calibri" w:hAnsi="Calibri" w:cs="Times New Roman"/>
        </w:rPr>
        <w:t>Visual and biological stream assessments are performed annually between June 15</w:t>
      </w:r>
      <w:r w:rsidRPr="00747530">
        <w:rPr>
          <w:rFonts w:ascii="Calibri" w:eastAsia="Calibri" w:hAnsi="Calibri" w:cs="Times New Roman"/>
          <w:vertAlign w:val="superscript"/>
        </w:rPr>
        <w:t>th</w:t>
      </w:r>
      <w:r w:rsidRPr="00747530">
        <w:rPr>
          <w:rFonts w:ascii="Calibri" w:eastAsia="Calibri" w:hAnsi="Calibri" w:cs="Times New Roman"/>
        </w:rPr>
        <w:t xml:space="preserve"> and </w:t>
      </w:r>
      <w:r w:rsidR="00D5472B">
        <w:rPr>
          <w:rFonts w:ascii="Calibri" w:eastAsia="Calibri" w:hAnsi="Calibri" w:cs="Times New Roman"/>
        </w:rPr>
        <w:t>July 10</w:t>
      </w:r>
      <w:r w:rsidRPr="00747530">
        <w:rPr>
          <w:rFonts w:ascii="Calibri" w:eastAsia="Calibri" w:hAnsi="Calibri" w:cs="Times New Roman"/>
          <w:vertAlign w:val="superscript"/>
        </w:rPr>
        <w:t>th</w:t>
      </w:r>
      <w:r w:rsidRPr="00747530">
        <w:rPr>
          <w:rFonts w:ascii="Calibri" w:eastAsia="Calibri" w:hAnsi="Calibri" w:cs="Times New Roman"/>
        </w:rPr>
        <w:t xml:space="preserve">.  By using the same sampling window each year the information gathered can be easily compared to archived data.  Stream monitoring sites have been chosen so that they are suitable to use with the </w:t>
      </w:r>
      <w:r w:rsidRPr="00747530">
        <w:rPr>
          <w:rFonts w:ascii="Calibri" w:eastAsia="Calibri" w:hAnsi="Calibri" w:cs="Times New Roman"/>
          <w:szCs w:val="24"/>
        </w:rPr>
        <w:t>U.S. Environmental Protection Agency’s Rapid Bioassessment protocol</w:t>
      </w:r>
      <w:r w:rsidRPr="00747530">
        <w:rPr>
          <w:rFonts w:ascii="Calibri" w:eastAsia="Calibri" w:hAnsi="Calibri" w:cs="Times New Roman"/>
          <w:szCs w:val="24"/>
          <w:vertAlign w:val="superscript"/>
        </w:rPr>
        <w:footnoteReference w:id="1"/>
      </w:r>
      <w:r w:rsidRPr="00747530">
        <w:rPr>
          <w:rFonts w:ascii="Calibri" w:eastAsia="Calibri" w:hAnsi="Calibri" w:cs="Times New Roman"/>
          <w:szCs w:val="24"/>
        </w:rPr>
        <w:t>.  The protocol RHA uses is briefly described below.</w:t>
      </w:r>
    </w:p>
    <w:p w:rsidR="00747530" w:rsidRPr="00747530" w:rsidRDefault="00747530" w:rsidP="00747530">
      <w:pPr>
        <w:spacing w:after="0" w:line="276" w:lineRule="auto"/>
        <w:rPr>
          <w:rFonts w:ascii="Calibri" w:eastAsia="Calibri" w:hAnsi="Calibri" w:cs="Times New Roman"/>
        </w:rPr>
      </w:pPr>
    </w:p>
    <w:p w:rsidR="00747530" w:rsidRPr="00747530" w:rsidRDefault="00747530" w:rsidP="00747530">
      <w:pPr>
        <w:spacing w:after="0" w:line="276" w:lineRule="auto"/>
        <w:rPr>
          <w:rFonts w:ascii="Calibri" w:eastAsia="Calibri" w:hAnsi="Calibri" w:cs="Times New Roman"/>
        </w:rPr>
      </w:pPr>
      <w:r w:rsidRPr="00747530">
        <w:rPr>
          <w:rFonts w:ascii="Calibri" w:eastAsia="Calibri" w:hAnsi="Calibri" w:cs="Times New Roman"/>
        </w:rPr>
        <w:t>Volunteers characterize the health of the riparian habitat by completing a visual site assessment and calculating stream flow.  To collect a biological sample, volunteers use a net to perform a “kick” in the stream, disturbing the benthic habitat in a particular riffle so that all cobble, sand, and debris flow into the net.  Once completed, volunteers sort through the collected debris, removing all benthic macroinvertebrates and preserving them in a jar of ethyl alcohol.  These jars are clearly labeled using stream monitoring site ID numbers, and are sent to a certified laboratory to identify all macroinvertebrates collected down to the species level</w:t>
      </w:r>
      <w:r w:rsidR="00F97E82">
        <w:rPr>
          <w:rFonts w:ascii="Calibri" w:eastAsia="Calibri" w:hAnsi="Calibri" w:cs="Times New Roman"/>
        </w:rPr>
        <w:t xml:space="preserve"> when possible</w:t>
      </w:r>
      <w:r w:rsidRPr="00747530">
        <w:rPr>
          <w:rFonts w:ascii="Calibri" w:eastAsia="Calibri" w:hAnsi="Calibri" w:cs="Times New Roman"/>
        </w:rPr>
        <w:t>.  Analysis by an independen</w:t>
      </w:r>
      <w:r w:rsidR="00F97E82">
        <w:rPr>
          <w:rFonts w:ascii="Calibri" w:eastAsia="Calibri" w:hAnsi="Calibri" w:cs="Times New Roman"/>
        </w:rPr>
        <w:t>t</w:t>
      </w:r>
      <w:r w:rsidR="00011A2E">
        <w:rPr>
          <w:rFonts w:ascii="Calibri" w:eastAsia="Calibri" w:hAnsi="Calibri" w:cs="Times New Roman"/>
        </w:rPr>
        <w:t xml:space="preserve"> lab assures that RHA’s data is</w:t>
      </w:r>
      <w:r w:rsidRPr="00747530">
        <w:rPr>
          <w:rFonts w:ascii="Calibri" w:eastAsia="Calibri" w:hAnsi="Calibri" w:cs="Times New Roman"/>
        </w:rPr>
        <w:t xml:space="preserve"> of the highest quality, allowing it to be used by agencies with even the most stringent data quality requirements. </w:t>
      </w:r>
    </w:p>
    <w:p w:rsidR="00747530" w:rsidRPr="00747530" w:rsidRDefault="00747530" w:rsidP="00747530">
      <w:pPr>
        <w:spacing w:after="0" w:line="276" w:lineRule="auto"/>
        <w:rPr>
          <w:rFonts w:ascii="Calibri" w:eastAsia="Calibri" w:hAnsi="Calibri" w:cs="Times New Roman"/>
        </w:rPr>
      </w:pPr>
    </w:p>
    <w:p w:rsidR="00747530" w:rsidRPr="00011A2E" w:rsidRDefault="00747530" w:rsidP="00747530">
      <w:pPr>
        <w:spacing w:after="0" w:line="276" w:lineRule="auto"/>
        <w:rPr>
          <w:rFonts w:ascii="Calibri" w:eastAsia="Calibri" w:hAnsi="Calibri" w:cs="Times New Roman"/>
          <w:color w:val="FF0000"/>
        </w:rPr>
      </w:pPr>
      <w:r w:rsidRPr="00747530">
        <w:rPr>
          <w:rFonts w:ascii="Calibri" w:eastAsia="Calibri" w:hAnsi="Calibri" w:cs="Times New Roman"/>
        </w:rPr>
        <w:t xml:space="preserve">Please note that in 2011, SBWA’s protocol and URWA’s protocol for collecting their biological samples differed slightly. SBWA used an 18” x 8” kick net with a 900 micron mesh size to sample one riffle for 2 or 5 minutes while URWA used a D-frame dip net with 500 microns mesh size to sample 10 different riffles at a stream site for 1 minute each. In 2012, volunteers collected biological samples using one unified protocol. </w:t>
      </w:r>
      <w:r w:rsidRPr="00011A2E">
        <w:rPr>
          <w:rFonts w:ascii="Calibri" w:eastAsia="Calibri" w:hAnsi="Calibri" w:cs="Times New Roman"/>
          <w:color w:val="FF0000"/>
        </w:rPr>
        <w:t xml:space="preserve">All volunteers used a D-frame dip net with a 500 micron mesh size to sample one riffle for five minutes. </w:t>
      </w:r>
      <w:r w:rsidR="00011A2E">
        <w:rPr>
          <w:rFonts w:ascii="Calibri" w:eastAsia="Calibri" w:hAnsi="Calibri" w:cs="Times New Roman"/>
          <w:color w:val="FF0000"/>
        </w:rPr>
        <w:t>We converted to 10, 1-minute kick samples, within a 100m stretch stream???</w:t>
      </w:r>
    </w:p>
    <w:p w:rsidR="00747530" w:rsidRPr="00747530" w:rsidRDefault="00747530" w:rsidP="00747530">
      <w:pPr>
        <w:spacing w:after="0" w:line="276" w:lineRule="auto"/>
        <w:rPr>
          <w:rFonts w:ascii="Calibri" w:eastAsia="Calibri" w:hAnsi="Calibri" w:cs="Times New Roman"/>
        </w:rPr>
      </w:pPr>
    </w:p>
    <w:p w:rsidR="00747530" w:rsidRDefault="00747530" w:rsidP="00747530">
      <w:pPr>
        <w:spacing w:after="0" w:line="276" w:lineRule="auto"/>
        <w:rPr>
          <w:rFonts w:ascii="Calibri" w:eastAsia="Calibri" w:hAnsi="Calibri" w:cs="Times New Roman"/>
        </w:rPr>
      </w:pPr>
      <w:r w:rsidRPr="00747530">
        <w:rPr>
          <w:rFonts w:ascii="Calibri" w:eastAsia="Calibri" w:hAnsi="Calibri" w:cs="Times New Roman"/>
        </w:rPr>
        <w:t>The benthic macroinvertebrate samples are scored using the New Jersey Impairment Scoring (NJIS) Criteria for Rapid Bioassessments.  This protocol evaluates a 100 organism subsample on five criteria:  Taxa Richness, EPT families, Percent Dominance, Percent EPT, and Family Biotic Index (FBI).</w:t>
      </w:r>
      <w:r w:rsidRPr="00747530">
        <w:rPr>
          <w:rFonts w:ascii="Calibri" w:eastAsia="Calibri" w:hAnsi="Calibri" w:cs="Times New Roman"/>
          <w:bCs/>
        </w:rPr>
        <w:t xml:space="preserve"> Each of the five metrics is given a score of 0, 3, or 6 depending on where it falls on the scale, and then all are totaled for a final NJIS index score.  The possible scores range from 0 to 30, where 30 indicates the high end of non-impaired and 0 indicates a site which is severely impaired.  For more information regarding metric parameters and scoring, please see Appendix C.</w:t>
      </w:r>
    </w:p>
    <w:p w:rsidR="00747530" w:rsidRDefault="00747530" w:rsidP="00747530">
      <w:pPr>
        <w:spacing w:after="0" w:line="276" w:lineRule="auto"/>
        <w:rPr>
          <w:rFonts w:ascii="Calibri" w:eastAsia="Calibri" w:hAnsi="Calibri" w:cs="Times New Roman"/>
        </w:rPr>
      </w:pPr>
    </w:p>
    <w:p w:rsidR="00747530" w:rsidRPr="00747530" w:rsidRDefault="00747530" w:rsidP="00747530">
      <w:pPr>
        <w:spacing w:after="0" w:line="276" w:lineRule="auto"/>
        <w:rPr>
          <w:rFonts w:ascii="Calibri" w:eastAsia="Calibri" w:hAnsi="Calibri" w:cs="Times New Roman"/>
        </w:rPr>
      </w:pPr>
      <w:r w:rsidRPr="00747530">
        <w:rPr>
          <w:rFonts w:ascii="Calibri" w:eastAsia="Calibri" w:hAnsi="Calibri" w:cs="Times New Roman"/>
        </w:rPr>
        <w:t xml:space="preserve">In order to assure that our methods are up to date, RHA submits a QAPP to the NJDEP Division of Water Monitoring and Standards for review and approval annually.  Before the monitoring season, all monitoring equipment is inventoried, calibrated, and replaced if necessary. </w:t>
      </w:r>
    </w:p>
    <w:p w:rsidR="00747530" w:rsidRPr="00747530" w:rsidRDefault="00747530" w:rsidP="00747530">
      <w:pPr>
        <w:spacing w:after="0" w:line="276" w:lineRule="auto"/>
        <w:rPr>
          <w:rFonts w:ascii="Calibri" w:eastAsia="Calibri" w:hAnsi="Calibri" w:cs="Times New Roman"/>
        </w:rPr>
      </w:pPr>
    </w:p>
    <w:p w:rsidR="00747530" w:rsidRPr="00747530" w:rsidRDefault="00747530" w:rsidP="00747530">
      <w:pPr>
        <w:spacing w:after="0" w:line="276" w:lineRule="auto"/>
        <w:rPr>
          <w:rFonts w:ascii="Calibri" w:eastAsia="Calibri" w:hAnsi="Calibri" w:cs="Times New Roman"/>
        </w:rPr>
      </w:pPr>
      <w:r w:rsidRPr="00747530">
        <w:rPr>
          <w:rFonts w:ascii="Calibri" w:eastAsia="Calibri" w:hAnsi="Calibri" w:cs="Times New Roman"/>
        </w:rPr>
        <w:t>Each spring, RHA staff and an Americorps Ambassador hold a stream monitoring training that is open to new and returning volunteers.  This training reviews the purpose of the stream monitoring program and assures the standardization of sample and data collection by explaining and demonstrating the biological sampling and visual assessment protocols.</w:t>
      </w:r>
    </w:p>
    <w:p w:rsidR="00170CEB" w:rsidRDefault="00170CEB" w:rsidP="00747530">
      <w:pPr>
        <w:spacing w:after="0" w:line="276" w:lineRule="auto"/>
        <w:rPr>
          <w:rFonts w:ascii="Calibri" w:eastAsia="Calibri" w:hAnsi="Calibri" w:cs="Times New Roman"/>
        </w:rPr>
      </w:pPr>
    </w:p>
    <w:p w:rsidR="00747530" w:rsidRPr="00747530" w:rsidRDefault="00170CEB" w:rsidP="00747530">
      <w:pPr>
        <w:spacing w:after="0" w:line="276" w:lineRule="auto"/>
        <w:rPr>
          <w:rFonts w:ascii="Calibri" w:eastAsia="Calibri" w:hAnsi="Calibri" w:cs="Times New Roman"/>
          <w:color w:val="FF0000"/>
        </w:rPr>
      </w:pPr>
      <w:r w:rsidRPr="00170CEB">
        <w:rPr>
          <w:rFonts w:ascii="Calibri" w:eastAsia="Calibri" w:hAnsi="Calibri" w:cs="Times New Roman"/>
          <w:color w:val="FF0000"/>
        </w:rPr>
        <w:t>Get rid of line at bottom of page.</w:t>
      </w:r>
    </w:p>
    <w:p w:rsidR="00747530" w:rsidRPr="00747530" w:rsidRDefault="00747530" w:rsidP="00747530">
      <w:pPr>
        <w:spacing w:after="200" w:line="276" w:lineRule="auto"/>
      </w:pPr>
      <w:r w:rsidRPr="00747530">
        <w:rPr>
          <w:rFonts w:ascii="Calibri" w:eastAsia="Calibri" w:hAnsi="Calibri" w:cs="Times New Roman"/>
        </w:rPr>
        <w:lastRenderedPageBreak/>
        <w:t xml:space="preserve">For each stream monitoring site RHA provides to all volunteers GPS coordinates, verbal descriptions of collection (riffle) areas, and photographic records.  This further assures that comparable data is gathered from one year to the next.  GPS coordinates and site descriptions are available on RHA’s website at </w:t>
      </w:r>
      <w:hyperlink r:id="rId12" w:history="1">
        <w:r w:rsidRPr="00747530">
          <w:rPr>
            <w:color w:val="0000FF"/>
            <w:u w:val="single"/>
          </w:rPr>
          <w:t>http://www.raritanheadwaters.org/protect/stream-monitoring-program/stream-monitoring-map/</w:t>
        </w:r>
      </w:hyperlink>
      <w:r w:rsidRPr="00747530">
        <w:rPr>
          <w:rFonts w:ascii="Calibri" w:eastAsia="Calibri" w:hAnsi="Calibri" w:cs="Times New Roman"/>
        </w:rPr>
        <w:t>.</w:t>
      </w:r>
    </w:p>
    <w:p w:rsidR="000E5481" w:rsidRDefault="00E4263D" w:rsidP="004D3BCC">
      <w:pPr>
        <w:rPr>
          <w:b/>
          <w:color w:val="FF0000"/>
          <w:sz w:val="24"/>
          <w:szCs w:val="24"/>
        </w:rPr>
      </w:pPr>
      <w:r w:rsidRPr="00E4263D">
        <w:rPr>
          <w:b/>
          <w:color w:val="FF0000"/>
          <w:sz w:val="24"/>
          <w:szCs w:val="24"/>
        </w:rPr>
        <w:t>Need updated site map</w:t>
      </w:r>
      <w:r>
        <w:rPr>
          <w:b/>
          <w:color w:val="FF0000"/>
          <w:sz w:val="24"/>
          <w:szCs w:val="24"/>
        </w:rPr>
        <w:t xml:space="preserve"> including current and retired sites</w:t>
      </w:r>
    </w:p>
    <w:p w:rsidR="00E4263D" w:rsidRPr="00E4263D" w:rsidRDefault="00E4263D" w:rsidP="004D3BCC">
      <w:pPr>
        <w:rPr>
          <w:b/>
          <w:color w:val="FF0000"/>
          <w:sz w:val="24"/>
          <w:szCs w:val="24"/>
        </w:rPr>
      </w:pPr>
      <w:r>
        <w:rPr>
          <w:b/>
          <w:noProof/>
          <w:color w:val="FF0000"/>
          <w:sz w:val="24"/>
          <w:szCs w:val="24"/>
        </w:rPr>
        <w:lastRenderedPageBreak/>
        <w:drawing>
          <wp:inline distT="0" distB="0" distL="0" distR="0">
            <wp:extent cx="5943600" cy="799401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treamMonitoring2016Map_with proposed 2017 approx local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994015"/>
                    </a:xfrm>
                    <a:prstGeom prst="rect">
                      <a:avLst/>
                    </a:prstGeom>
                  </pic:spPr>
                </pic:pic>
              </a:graphicData>
            </a:graphic>
          </wp:inline>
        </w:drawing>
      </w:r>
    </w:p>
    <w:p w:rsidR="000E5481" w:rsidRDefault="000E5481" w:rsidP="004D3BCC">
      <w:pPr>
        <w:rPr>
          <w:b/>
          <w:sz w:val="24"/>
          <w:szCs w:val="24"/>
        </w:rPr>
      </w:pPr>
    </w:p>
    <w:p w:rsidR="004D3BCC" w:rsidRPr="009E6C83" w:rsidRDefault="004D3BCC" w:rsidP="004D3BCC">
      <w:pPr>
        <w:rPr>
          <w:b/>
          <w:sz w:val="24"/>
          <w:szCs w:val="24"/>
        </w:rPr>
      </w:pPr>
      <w:r w:rsidRPr="009E6C83">
        <w:rPr>
          <w:b/>
          <w:sz w:val="24"/>
          <w:szCs w:val="24"/>
        </w:rPr>
        <w:t>NJ High Gradient Macroinvertebrate (HGMI) score</w:t>
      </w:r>
    </w:p>
    <w:p w:rsidR="004D3BCC" w:rsidRPr="00DD737F" w:rsidRDefault="004D3BCC" w:rsidP="004D3BCC">
      <w:pPr>
        <w:rPr>
          <w:sz w:val="24"/>
          <w:szCs w:val="24"/>
        </w:rPr>
      </w:pPr>
      <w:r w:rsidRPr="00DD737F">
        <w:rPr>
          <w:sz w:val="24"/>
          <w:szCs w:val="24"/>
        </w:rPr>
        <w:lastRenderedPageBreak/>
        <w:t>NJDEP developed a new tool for identifying biological degradation in the high gradient streams of New Jersey: the High Gradient Macroinvertebrate Index (HGMI). Two forms of the index were developed, one for application with genus level taxonomy and one for family level data. RHA identifies organisms</w:t>
      </w:r>
      <w:r w:rsidR="00B47E90">
        <w:rPr>
          <w:sz w:val="24"/>
          <w:szCs w:val="24"/>
        </w:rPr>
        <w:t xml:space="preserve"> to genus and species</w:t>
      </w:r>
      <w:r w:rsidRPr="00DD737F">
        <w:rPr>
          <w:sz w:val="24"/>
          <w:szCs w:val="24"/>
        </w:rPr>
        <w:t xml:space="preserve"> level </w:t>
      </w:r>
      <w:r w:rsidR="00B47E90">
        <w:rPr>
          <w:sz w:val="24"/>
          <w:szCs w:val="24"/>
        </w:rPr>
        <w:t xml:space="preserve">when possible </w:t>
      </w:r>
      <w:r w:rsidRPr="00DD737F">
        <w:rPr>
          <w:sz w:val="24"/>
          <w:szCs w:val="24"/>
        </w:rPr>
        <w:t>thus the HGMIgen is calculated.  As part of the HGMI, seven metrics are calculated and scored for inclusion in the index: • Total number of genera • Percent of genera that are not insects • Percent of EPT individuals (excluding Hydropsychidae, including Diplectrona) • Number of scraper genera • Hilsenhoff Biotic Index • Number of attribute 2 genera (highly sensitive and uncommon taxa) • Number of attribute 3 genera (sensitive and common taxa)</w:t>
      </w:r>
    </w:p>
    <w:p w:rsidR="004D3BCC" w:rsidRPr="00DD737F" w:rsidRDefault="004D3BCC" w:rsidP="004D3BCC">
      <w:pPr>
        <w:rPr>
          <w:sz w:val="24"/>
          <w:szCs w:val="24"/>
        </w:rPr>
      </w:pPr>
      <w:r w:rsidRPr="00DD737F">
        <w:rPr>
          <w:sz w:val="24"/>
          <w:szCs w:val="24"/>
        </w:rPr>
        <w:t>A suite of commonly applied, empirically proven, and theoretically responsive metrics was calculated for possible inclusion in a multimetric index. Tolerance metrics were based on both Hilsenhoff tolerance values and Biological Condition Gradient (BCG) taxa attribute groups (Davies and Jackson 2006; Gerritsen and Leppo 2005). Hilsenhoff tolerance values are on a 0 to 10 scale (most sensitive to most tolerant). The Hilsenhoff scale was derived primarily to address taxa tolerance to organic pollutants (Hilsenhoff 1987). Attributes associated with taxa for BCG analysis range from sensitive-endemic to pollution tolerant. BCG attributes were assigned to taxa by consensus during a workshop on assessment of New Jersey’s wadeable streams (Gerritsen and Leppo 2005). Several metrics describe richness and composition of Ephemeroptera, Plecoptera, and Trichoptera (EPT; mayflies, stoneflies, and caddisflies) insects. High Gradient Macroinvertebrate Index 13 Tetra Tech, Inc. All richness metrics (e.g., insect taxa and non-insect taxa) were calculated such that only unique taxa are counted. Those taxa that were identified at higher taxonomic levels because of damage or under-developed features were not counted as unique taxa if other individuals in the sample were identified to a lower taxonomic level within the same sample. Genus level taxonomy was expected to provide more responsive metrics, so all metrics were calculated at the genus level. Metrics that performed well or were previously part of the NJIS were also calculated at the family level. Metrics were not calculated at the species level because several specimens were not identified below genus. Collapsing to genus level provides greater taxonomic consistency, though species level attributes are lost. Habit metrics were calculated using insect taxa only. Habit attributes were not assigned to non-insects by NJDEP. Metrics were calculated in a relational database. Once calculated, the metrics were imported into the statistical package Statistica for further analysis.</w:t>
      </w:r>
    </w:p>
    <w:p w:rsidR="004D3BCC" w:rsidRPr="00C01887" w:rsidRDefault="00C01887" w:rsidP="004D3BCC">
      <w:pPr>
        <w:rPr>
          <w:color w:val="FF0000"/>
          <w:sz w:val="24"/>
          <w:szCs w:val="24"/>
        </w:rPr>
      </w:pPr>
      <w:r>
        <w:rPr>
          <w:color w:val="FF0000"/>
          <w:sz w:val="24"/>
          <w:szCs w:val="24"/>
        </w:rPr>
        <w:t xml:space="preserve">Make this a table: </w:t>
      </w:r>
      <w:r w:rsidR="004D3BCC" w:rsidRPr="00C01887">
        <w:rPr>
          <w:color w:val="FF0000"/>
          <w:sz w:val="24"/>
          <w:szCs w:val="24"/>
        </w:rPr>
        <w:t>Macroinvertebrate Index for High Gradient Streams (HGMI Metric)</w:t>
      </w:r>
    </w:p>
    <w:p w:rsidR="004D3BCC" w:rsidRPr="00C01887" w:rsidRDefault="004D3BCC" w:rsidP="004D3BCC">
      <w:pPr>
        <w:rPr>
          <w:color w:val="FF0000"/>
          <w:sz w:val="24"/>
          <w:szCs w:val="24"/>
        </w:rPr>
      </w:pPr>
      <w:r w:rsidRPr="00C01887">
        <w:rPr>
          <w:color w:val="FF0000"/>
          <w:sz w:val="24"/>
          <w:szCs w:val="24"/>
        </w:rPr>
        <w:t>(Highlands, Ridge and Valley, Piedmont Physiographic Provinces)</w:t>
      </w:r>
    </w:p>
    <w:p w:rsidR="004D3BCC" w:rsidRPr="00C01887" w:rsidRDefault="004D3BCC" w:rsidP="004D3BCC">
      <w:pPr>
        <w:rPr>
          <w:color w:val="FF0000"/>
          <w:sz w:val="24"/>
          <w:szCs w:val="24"/>
        </w:rPr>
      </w:pPr>
      <w:r w:rsidRPr="00C01887">
        <w:rPr>
          <w:color w:val="FF0000"/>
          <w:sz w:val="24"/>
          <w:szCs w:val="24"/>
        </w:rPr>
        <w:t>Category Metric Score Assessment</w:t>
      </w:r>
    </w:p>
    <w:p w:rsidR="004D3BCC" w:rsidRPr="00C01887" w:rsidRDefault="004D3BCC" w:rsidP="004D3BCC">
      <w:pPr>
        <w:rPr>
          <w:color w:val="FF0000"/>
          <w:sz w:val="24"/>
          <w:szCs w:val="24"/>
        </w:rPr>
      </w:pPr>
      <w:r w:rsidRPr="00C01887">
        <w:rPr>
          <w:color w:val="FF0000"/>
          <w:sz w:val="24"/>
          <w:szCs w:val="24"/>
        </w:rPr>
        <w:t>Excellent 63 - 100 Not Impaired</w:t>
      </w:r>
    </w:p>
    <w:p w:rsidR="004D3BCC" w:rsidRPr="00C01887" w:rsidRDefault="004D3BCC" w:rsidP="004D3BCC">
      <w:pPr>
        <w:rPr>
          <w:color w:val="FF0000"/>
          <w:sz w:val="24"/>
          <w:szCs w:val="24"/>
        </w:rPr>
      </w:pPr>
      <w:r w:rsidRPr="00C01887">
        <w:rPr>
          <w:color w:val="FF0000"/>
          <w:sz w:val="24"/>
          <w:szCs w:val="24"/>
        </w:rPr>
        <w:t>Good 42 - &lt; 63 Not Impaired</w:t>
      </w:r>
    </w:p>
    <w:p w:rsidR="004D3BCC" w:rsidRPr="00C01887" w:rsidRDefault="004D3BCC" w:rsidP="004D3BCC">
      <w:pPr>
        <w:rPr>
          <w:color w:val="FF0000"/>
          <w:sz w:val="24"/>
          <w:szCs w:val="24"/>
        </w:rPr>
      </w:pPr>
      <w:r w:rsidRPr="00C01887">
        <w:rPr>
          <w:color w:val="FF0000"/>
          <w:sz w:val="24"/>
          <w:szCs w:val="24"/>
        </w:rPr>
        <w:t>Fair 21 - &lt; 42 Impaired</w:t>
      </w:r>
    </w:p>
    <w:p w:rsidR="004D3BCC" w:rsidRPr="00C01887" w:rsidRDefault="004D3BCC" w:rsidP="004D3BCC">
      <w:pPr>
        <w:rPr>
          <w:color w:val="FF0000"/>
          <w:sz w:val="24"/>
          <w:szCs w:val="24"/>
        </w:rPr>
      </w:pPr>
      <w:r w:rsidRPr="00C01887">
        <w:rPr>
          <w:color w:val="FF0000"/>
          <w:sz w:val="24"/>
          <w:szCs w:val="24"/>
        </w:rPr>
        <w:t>Poor &lt; 21 Impaired</w:t>
      </w:r>
    </w:p>
    <w:p w:rsidR="004D3BCC" w:rsidRDefault="004D3BCC" w:rsidP="0044548F">
      <w:pPr>
        <w:spacing w:after="0" w:line="240" w:lineRule="auto"/>
        <w:rPr>
          <w:rFonts w:ascii="Calibri" w:eastAsia="Calibri" w:hAnsi="Calibri" w:cs="Times New Roman"/>
          <w:b/>
          <w:sz w:val="24"/>
          <w:szCs w:val="24"/>
        </w:rPr>
      </w:pPr>
    </w:p>
    <w:p w:rsidR="004D3BCC" w:rsidRDefault="004D3BCC" w:rsidP="0044548F">
      <w:pPr>
        <w:spacing w:after="0" w:line="240" w:lineRule="auto"/>
        <w:rPr>
          <w:rFonts w:ascii="Calibri" w:eastAsia="Calibri" w:hAnsi="Calibri" w:cs="Times New Roman"/>
          <w:b/>
          <w:sz w:val="24"/>
          <w:szCs w:val="24"/>
        </w:rPr>
      </w:pPr>
    </w:p>
    <w:p w:rsidR="0044548F" w:rsidRPr="00DD737F" w:rsidRDefault="0044548F" w:rsidP="0044548F">
      <w:pPr>
        <w:spacing w:after="0" w:line="240" w:lineRule="auto"/>
        <w:rPr>
          <w:rFonts w:ascii="Calibri" w:eastAsia="Calibri" w:hAnsi="Calibri" w:cs="Times New Roman"/>
          <w:b/>
          <w:sz w:val="24"/>
          <w:szCs w:val="24"/>
        </w:rPr>
      </w:pPr>
      <w:r w:rsidRPr="00DD737F">
        <w:rPr>
          <w:rFonts w:ascii="Calibri" w:eastAsia="Calibri" w:hAnsi="Calibri" w:cs="Times New Roman"/>
          <w:b/>
          <w:sz w:val="24"/>
          <w:szCs w:val="24"/>
        </w:rPr>
        <w:t>New Jersey Impairment Score Calculation</w:t>
      </w:r>
    </w:p>
    <w:p w:rsidR="0044548F" w:rsidRPr="00DD737F" w:rsidRDefault="0044548F" w:rsidP="0044548F">
      <w:pPr>
        <w:spacing w:after="0" w:line="120" w:lineRule="auto"/>
        <w:rPr>
          <w:rFonts w:ascii="Calibri" w:eastAsia="Calibri" w:hAnsi="Calibri" w:cs="Times New Roman"/>
          <w:sz w:val="24"/>
          <w:szCs w:val="24"/>
        </w:rPr>
      </w:pPr>
    </w:p>
    <w:p w:rsidR="0044548F" w:rsidRPr="00DD737F" w:rsidRDefault="0044548F" w:rsidP="0044548F">
      <w:pPr>
        <w:rPr>
          <w:rFonts w:ascii="Calibri" w:eastAsia="Calibri" w:hAnsi="Calibri" w:cs="Times New Roman"/>
          <w:sz w:val="24"/>
          <w:szCs w:val="24"/>
        </w:rPr>
      </w:pPr>
      <w:r w:rsidRPr="00DD737F">
        <w:rPr>
          <w:rFonts w:ascii="Calibri" w:eastAsia="Calibri" w:hAnsi="Calibri" w:cs="Times New Roman"/>
          <w:sz w:val="24"/>
          <w:szCs w:val="24"/>
        </w:rPr>
        <w:t xml:space="preserve">The benthic macroinvertebrate samples are scored using the New Jersey Impairment Scoring (NJIS) Criteria for Rapid Bioassessments.  This protocol evaluates a 100 organism subsample on five criteria:  Taxa Richness, EPT families, Percent Dominance, Percent EPT, and Family Biotic Index. </w:t>
      </w:r>
    </w:p>
    <w:p w:rsidR="0044548F" w:rsidRPr="00DD737F" w:rsidRDefault="0044548F" w:rsidP="0044548F">
      <w:pPr>
        <w:tabs>
          <w:tab w:val="left" w:pos="1065"/>
        </w:tabs>
        <w:spacing w:after="0" w:line="120" w:lineRule="auto"/>
        <w:rPr>
          <w:rFonts w:ascii="Calibri" w:eastAsia="Calibri" w:hAnsi="Calibri" w:cs="Times New Roman"/>
          <w:sz w:val="24"/>
          <w:szCs w:val="24"/>
        </w:rPr>
      </w:pPr>
      <w:r w:rsidRPr="00DD737F">
        <w:rPr>
          <w:rFonts w:ascii="Calibri" w:eastAsia="Calibri" w:hAnsi="Calibri" w:cs="Times New Roman"/>
          <w:sz w:val="24"/>
          <w:szCs w:val="24"/>
        </w:rPr>
        <w:tab/>
      </w:r>
    </w:p>
    <w:p w:rsidR="0044548F" w:rsidRPr="00DD737F" w:rsidRDefault="0044548F" w:rsidP="0044548F">
      <w:pPr>
        <w:numPr>
          <w:ilvl w:val="0"/>
          <w:numId w:val="1"/>
        </w:numPr>
        <w:spacing w:after="0" w:line="276" w:lineRule="auto"/>
        <w:contextualSpacing/>
        <w:rPr>
          <w:rFonts w:ascii="Calibri" w:eastAsia="Calibri" w:hAnsi="Calibri" w:cs="Times New Roman"/>
          <w:sz w:val="24"/>
          <w:szCs w:val="24"/>
        </w:rPr>
      </w:pPr>
      <w:r w:rsidRPr="00DD737F">
        <w:rPr>
          <w:rFonts w:ascii="Calibri" w:eastAsia="Calibri" w:hAnsi="Calibri" w:cs="Times New Roman"/>
          <w:sz w:val="24"/>
          <w:szCs w:val="24"/>
        </w:rPr>
        <w:t xml:space="preserve">Taxa Richness refers to the total number of macroinvertebrate families found at the stream monitoring site; a more diverse sample typically indicates a healthier site.  </w:t>
      </w:r>
    </w:p>
    <w:p w:rsidR="0044548F" w:rsidRPr="00DD737F" w:rsidRDefault="0044548F" w:rsidP="0044548F">
      <w:pPr>
        <w:spacing w:after="0" w:line="120" w:lineRule="auto"/>
        <w:ind w:left="720"/>
        <w:contextualSpacing/>
        <w:rPr>
          <w:rFonts w:ascii="Calibri" w:eastAsia="Calibri" w:hAnsi="Calibri" w:cs="Times New Roman"/>
          <w:sz w:val="24"/>
          <w:szCs w:val="24"/>
        </w:rPr>
      </w:pPr>
    </w:p>
    <w:p w:rsidR="0044548F" w:rsidRPr="00DD737F" w:rsidRDefault="0044548F" w:rsidP="0044548F">
      <w:pPr>
        <w:numPr>
          <w:ilvl w:val="0"/>
          <w:numId w:val="1"/>
        </w:numPr>
        <w:spacing w:after="0" w:line="276" w:lineRule="auto"/>
        <w:contextualSpacing/>
        <w:rPr>
          <w:rFonts w:ascii="Calibri" w:eastAsia="Calibri" w:hAnsi="Calibri" w:cs="Times New Roman"/>
          <w:sz w:val="24"/>
          <w:szCs w:val="24"/>
        </w:rPr>
      </w:pPr>
      <w:r w:rsidRPr="00DD737F">
        <w:rPr>
          <w:rFonts w:ascii="Calibri" w:eastAsia="Calibri" w:hAnsi="Calibri" w:cs="Times New Roman"/>
          <w:sz w:val="24"/>
          <w:szCs w:val="24"/>
        </w:rPr>
        <w:t xml:space="preserve">“EPT Families” refers to the total combined number of organisms in the sample that belong to the Ephemeroptera (mayflies), Plecoptera (stoneflies), and Tricoptera (caddisflies) families.  Generally, the presence of more EPT families indicates a healthier site. </w:t>
      </w:r>
    </w:p>
    <w:p w:rsidR="0044548F" w:rsidRPr="00DD737F" w:rsidRDefault="0044548F" w:rsidP="0044548F">
      <w:pPr>
        <w:spacing w:line="120" w:lineRule="auto"/>
        <w:ind w:left="720"/>
        <w:contextualSpacing/>
        <w:rPr>
          <w:rFonts w:ascii="Calibri" w:eastAsia="Calibri" w:hAnsi="Calibri" w:cs="Times New Roman"/>
          <w:sz w:val="24"/>
          <w:szCs w:val="24"/>
        </w:rPr>
      </w:pPr>
    </w:p>
    <w:p w:rsidR="0044548F" w:rsidRPr="00DD737F" w:rsidRDefault="0044548F" w:rsidP="0044548F">
      <w:pPr>
        <w:numPr>
          <w:ilvl w:val="0"/>
          <w:numId w:val="1"/>
        </w:numPr>
        <w:spacing w:after="0" w:line="276" w:lineRule="auto"/>
        <w:contextualSpacing/>
        <w:rPr>
          <w:rFonts w:ascii="Calibri" w:eastAsia="Calibri" w:hAnsi="Calibri" w:cs="Times New Roman"/>
          <w:sz w:val="24"/>
          <w:szCs w:val="24"/>
        </w:rPr>
      </w:pPr>
      <w:r w:rsidRPr="00DD737F">
        <w:rPr>
          <w:rFonts w:ascii="Calibri" w:eastAsia="Calibri" w:hAnsi="Calibri" w:cs="Times New Roman"/>
          <w:sz w:val="24"/>
          <w:szCs w:val="24"/>
        </w:rPr>
        <w:t>Percent Dominance refers to the proportion of the total sample comprised of the dominant family; a smaller percentage of the total sample dominated by one family indicates a healthier site.</w:t>
      </w:r>
    </w:p>
    <w:p w:rsidR="0044548F" w:rsidRPr="00DD737F" w:rsidRDefault="0044548F" w:rsidP="0044548F">
      <w:pPr>
        <w:spacing w:line="120" w:lineRule="auto"/>
        <w:ind w:left="720"/>
        <w:contextualSpacing/>
        <w:rPr>
          <w:rFonts w:ascii="Calibri" w:eastAsia="Calibri" w:hAnsi="Calibri" w:cs="Times New Roman"/>
          <w:sz w:val="24"/>
          <w:szCs w:val="24"/>
        </w:rPr>
      </w:pPr>
    </w:p>
    <w:p w:rsidR="0044548F" w:rsidRPr="00DD737F" w:rsidRDefault="0044548F" w:rsidP="0044548F">
      <w:pPr>
        <w:numPr>
          <w:ilvl w:val="0"/>
          <w:numId w:val="1"/>
        </w:numPr>
        <w:spacing w:after="0" w:line="276" w:lineRule="auto"/>
        <w:contextualSpacing/>
        <w:rPr>
          <w:rFonts w:ascii="Calibri" w:eastAsia="Calibri" w:hAnsi="Calibri" w:cs="Times New Roman"/>
          <w:sz w:val="24"/>
          <w:szCs w:val="24"/>
        </w:rPr>
      </w:pPr>
      <w:r w:rsidRPr="00DD737F">
        <w:rPr>
          <w:rFonts w:ascii="Calibri" w:eastAsia="Calibri" w:hAnsi="Calibri" w:cs="Times New Roman"/>
          <w:sz w:val="24"/>
          <w:szCs w:val="24"/>
        </w:rPr>
        <w:t>Percent EPT refers to the proportion of the total sample comprised of EPT organisms.  A greater percentage of the total sample comprised of EPT organisms indicates a healthier site.</w:t>
      </w:r>
    </w:p>
    <w:p w:rsidR="0044548F" w:rsidRPr="00DD737F" w:rsidRDefault="0044548F" w:rsidP="0044548F">
      <w:pPr>
        <w:spacing w:line="120" w:lineRule="auto"/>
        <w:ind w:left="720"/>
        <w:contextualSpacing/>
        <w:rPr>
          <w:rFonts w:ascii="Calibri" w:eastAsia="Calibri" w:hAnsi="Calibri" w:cs="Times New Roman"/>
          <w:sz w:val="24"/>
          <w:szCs w:val="24"/>
        </w:rPr>
      </w:pPr>
    </w:p>
    <w:p w:rsidR="0044548F" w:rsidRPr="00DD737F" w:rsidRDefault="0044548F" w:rsidP="0044548F">
      <w:pPr>
        <w:numPr>
          <w:ilvl w:val="0"/>
          <w:numId w:val="1"/>
        </w:numPr>
        <w:spacing w:after="0" w:line="276" w:lineRule="auto"/>
        <w:contextualSpacing/>
        <w:rPr>
          <w:rFonts w:ascii="Calibri" w:eastAsia="Calibri" w:hAnsi="Calibri" w:cs="Times New Roman"/>
          <w:sz w:val="24"/>
          <w:szCs w:val="24"/>
        </w:rPr>
      </w:pPr>
      <w:r w:rsidRPr="00DD737F">
        <w:rPr>
          <w:rFonts w:ascii="Calibri" w:eastAsia="Calibri" w:hAnsi="Calibri" w:cs="Times New Roman"/>
          <w:sz w:val="24"/>
          <w:szCs w:val="24"/>
        </w:rPr>
        <w:t>Family Biotic Index (FBI) represents the summation of the following calculation: The number of individuals within a family is multiplied by the Hilsenhoff Family Tolerance Value, and this number is then divided by the total number of organisms in the sample. A lower biotic index value indicates a healthier site.</w:t>
      </w:r>
    </w:p>
    <w:p w:rsidR="0044548F" w:rsidRPr="00DD737F" w:rsidRDefault="0044548F" w:rsidP="0044548F">
      <w:pPr>
        <w:spacing w:after="0" w:line="120" w:lineRule="auto"/>
        <w:rPr>
          <w:rFonts w:ascii="Calibri" w:eastAsia="Calibri" w:hAnsi="Calibri" w:cs="Times New Roman"/>
          <w:sz w:val="24"/>
          <w:szCs w:val="24"/>
        </w:rPr>
      </w:pPr>
    </w:p>
    <w:p w:rsidR="0044548F" w:rsidRPr="00DD737F" w:rsidRDefault="0044548F" w:rsidP="0044548F">
      <w:pPr>
        <w:spacing w:after="0"/>
        <w:rPr>
          <w:rFonts w:ascii="Calibri" w:eastAsia="Calibri" w:hAnsi="Calibri" w:cs="Times New Roman"/>
          <w:sz w:val="24"/>
          <w:szCs w:val="24"/>
        </w:rPr>
      </w:pPr>
      <w:r w:rsidRPr="00DD737F">
        <w:rPr>
          <w:rFonts w:ascii="Calibri" w:eastAsia="Calibri" w:hAnsi="Calibri" w:cs="Times New Roman"/>
          <w:sz w:val="24"/>
          <w:szCs w:val="24"/>
        </w:rPr>
        <w:t xml:space="preserve">Each of the five metrics is given a score of 0, 3, or 6 depending on where it falls on the scale, and then all are totaled for a final NJIS index score.  The possible scores range from 0 – 30 where 30 indicates the high end of non-impaired, and 0 indicates a site which is severely impaired.  </w:t>
      </w:r>
    </w:p>
    <w:p w:rsidR="0044548F" w:rsidRPr="00DD737F" w:rsidRDefault="0044548F" w:rsidP="0044548F">
      <w:pPr>
        <w:spacing w:after="0" w:line="120" w:lineRule="auto"/>
        <w:rPr>
          <w:rFonts w:ascii="Calibri" w:eastAsia="Calibri" w:hAnsi="Calibri" w:cs="Times New Roman"/>
          <w:sz w:val="24"/>
          <w:szCs w:val="24"/>
        </w:rPr>
      </w:pPr>
    </w:p>
    <w:tbl>
      <w:tblPr>
        <w:tblStyle w:val="TableGrid"/>
        <w:tblW w:w="0" w:type="auto"/>
        <w:jc w:val="center"/>
        <w:tblLook w:val="04A0" w:firstRow="1" w:lastRow="0" w:firstColumn="1" w:lastColumn="0" w:noHBand="0" w:noVBand="1"/>
      </w:tblPr>
      <w:tblGrid>
        <w:gridCol w:w="3111"/>
        <w:gridCol w:w="579"/>
        <w:gridCol w:w="777"/>
        <w:gridCol w:w="579"/>
      </w:tblGrid>
      <w:tr w:rsidR="0044548F" w:rsidRPr="00DD737F" w:rsidTr="00B8449E">
        <w:trPr>
          <w:trHeight w:val="317"/>
          <w:jc w:val="center"/>
        </w:trPr>
        <w:tc>
          <w:tcPr>
            <w:tcW w:w="0" w:type="auto"/>
          </w:tcPr>
          <w:p w:rsidR="0044548F" w:rsidRPr="00DD737F" w:rsidRDefault="0044548F" w:rsidP="00B8449E">
            <w:pPr>
              <w:jc w:val="center"/>
              <w:rPr>
                <w:sz w:val="24"/>
                <w:szCs w:val="24"/>
              </w:rPr>
            </w:pPr>
            <w:r w:rsidRPr="00DD737F">
              <w:rPr>
                <w:sz w:val="24"/>
                <w:szCs w:val="24"/>
              </w:rPr>
              <w:t>Index metrics</w:t>
            </w:r>
          </w:p>
        </w:tc>
        <w:tc>
          <w:tcPr>
            <w:tcW w:w="0" w:type="auto"/>
          </w:tcPr>
          <w:p w:rsidR="0044548F" w:rsidRPr="00DD737F" w:rsidRDefault="0044548F" w:rsidP="00B8449E">
            <w:pPr>
              <w:jc w:val="center"/>
              <w:rPr>
                <w:sz w:val="24"/>
                <w:szCs w:val="24"/>
              </w:rPr>
            </w:pPr>
            <w:r w:rsidRPr="00DD737F">
              <w:rPr>
                <w:sz w:val="24"/>
                <w:szCs w:val="24"/>
              </w:rPr>
              <w:t>6</w:t>
            </w:r>
          </w:p>
        </w:tc>
        <w:tc>
          <w:tcPr>
            <w:tcW w:w="0" w:type="auto"/>
          </w:tcPr>
          <w:p w:rsidR="0044548F" w:rsidRPr="00DD737F" w:rsidRDefault="0044548F" w:rsidP="00B8449E">
            <w:pPr>
              <w:jc w:val="center"/>
              <w:rPr>
                <w:sz w:val="24"/>
                <w:szCs w:val="24"/>
              </w:rPr>
            </w:pPr>
            <w:r w:rsidRPr="00DD737F">
              <w:rPr>
                <w:sz w:val="24"/>
                <w:szCs w:val="24"/>
              </w:rPr>
              <w:t>3</w:t>
            </w:r>
          </w:p>
        </w:tc>
        <w:tc>
          <w:tcPr>
            <w:tcW w:w="0" w:type="auto"/>
          </w:tcPr>
          <w:p w:rsidR="0044548F" w:rsidRPr="00DD737F" w:rsidRDefault="0044548F" w:rsidP="00B8449E">
            <w:pPr>
              <w:jc w:val="center"/>
              <w:rPr>
                <w:sz w:val="24"/>
                <w:szCs w:val="24"/>
              </w:rPr>
            </w:pPr>
            <w:r w:rsidRPr="00DD737F">
              <w:rPr>
                <w:sz w:val="24"/>
                <w:szCs w:val="24"/>
              </w:rPr>
              <w:t>0</w:t>
            </w:r>
          </w:p>
        </w:tc>
      </w:tr>
      <w:tr w:rsidR="0044548F" w:rsidRPr="00DD737F" w:rsidTr="00B8449E">
        <w:trPr>
          <w:trHeight w:val="317"/>
          <w:jc w:val="center"/>
        </w:trPr>
        <w:tc>
          <w:tcPr>
            <w:tcW w:w="0" w:type="auto"/>
          </w:tcPr>
          <w:p w:rsidR="0044548F" w:rsidRPr="00DD737F" w:rsidRDefault="0044548F" w:rsidP="00B8449E">
            <w:pPr>
              <w:jc w:val="center"/>
              <w:rPr>
                <w:sz w:val="24"/>
                <w:szCs w:val="24"/>
              </w:rPr>
            </w:pPr>
            <w:r w:rsidRPr="00DD737F">
              <w:rPr>
                <w:sz w:val="24"/>
                <w:szCs w:val="24"/>
              </w:rPr>
              <w:t>Taxa Richness (Total Families)</w:t>
            </w:r>
          </w:p>
        </w:tc>
        <w:tc>
          <w:tcPr>
            <w:tcW w:w="0" w:type="auto"/>
          </w:tcPr>
          <w:p w:rsidR="0044548F" w:rsidRPr="00DD737F" w:rsidRDefault="0044548F" w:rsidP="00B8449E">
            <w:pPr>
              <w:jc w:val="center"/>
              <w:rPr>
                <w:sz w:val="24"/>
                <w:szCs w:val="24"/>
              </w:rPr>
            </w:pPr>
            <w:r w:rsidRPr="00DD737F">
              <w:rPr>
                <w:sz w:val="24"/>
                <w:szCs w:val="24"/>
              </w:rPr>
              <w:t>&gt;10</w:t>
            </w:r>
          </w:p>
        </w:tc>
        <w:tc>
          <w:tcPr>
            <w:tcW w:w="0" w:type="auto"/>
          </w:tcPr>
          <w:p w:rsidR="0044548F" w:rsidRPr="00DD737F" w:rsidRDefault="0044548F" w:rsidP="00B8449E">
            <w:pPr>
              <w:jc w:val="center"/>
              <w:rPr>
                <w:sz w:val="24"/>
                <w:szCs w:val="24"/>
              </w:rPr>
            </w:pPr>
            <w:r w:rsidRPr="00DD737F">
              <w:rPr>
                <w:sz w:val="24"/>
                <w:szCs w:val="24"/>
              </w:rPr>
              <w:t>10-5</w:t>
            </w:r>
          </w:p>
        </w:tc>
        <w:tc>
          <w:tcPr>
            <w:tcW w:w="0" w:type="auto"/>
          </w:tcPr>
          <w:p w:rsidR="0044548F" w:rsidRPr="00DD737F" w:rsidRDefault="0044548F" w:rsidP="00B8449E">
            <w:pPr>
              <w:jc w:val="center"/>
              <w:rPr>
                <w:sz w:val="24"/>
                <w:szCs w:val="24"/>
              </w:rPr>
            </w:pPr>
            <w:r w:rsidRPr="00DD737F">
              <w:rPr>
                <w:sz w:val="24"/>
                <w:szCs w:val="24"/>
              </w:rPr>
              <w:t>4-0</w:t>
            </w:r>
          </w:p>
        </w:tc>
      </w:tr>
      <w:tr w:rsidR="0044548F" w:rsidRPr="00DD737F" w:rsidTr="00B8449E">
        <w:trPr>
          <w:trHeight w:val="317"/>
          <w:jc w:val="center"/>
        </w:trPr>
        <w:tc>
          <w:tcPr>
            <w:tcW w:w="0" w:type="auto"/>
          </w:tcPr>
          <w:p w:rsidR="0044548F" w:rsidRPr="00DD737F" w:rsidRDefault="0044548F" w:rsidP="00B8449E">
            <w:pPr>
              <w:jc w:val="center"/>
              <w:rPr>
                <w:sz w:val="24"/>
                <w:szCs w:val="24"/>
              </w:rPr>
            </w:pPr>
            <w:r w:rsidRPr="00DD737F">
              <w:rPr>
                <w:sz w:val="24"/>
                <w:szCs w:val="24"/>
              </w:rPr>
              <w:t>E+P+T Index (EPT)</w:t>
            </w:r>
          </w:p>
        </w:tc>
        <w:tc>
          <w:tcPr>
            <w:tcW w:w="0" w:type="auto"/>
          </w:tcPr>
          <w:p w:rsidR="0044548F" w:rsidRPr="00DD737F" w:rsidRDefault="0044548F" w:rsidP="00B8449E">
            <w:pPr>
              <w:jc w:val="center"/>
              <w:rPr>
                <w:sz w:val="24"/>
                <w:szCs w:val="24"/>
              </w:rPr>
            </w:pPr>
            <w:r w:rsidRPr="00DD737F">
              <w:rPr>
                <w:sz w:val="24"/>
                <w:szCs w:val="24"/>
              </w:rPr>
              <w:t>&gt;5</w:t>
            </w:r>
          </w:p>
        </w:tc>
        <w:tc>
          <w:tcPr>
            <w:tcW w:w="0" w:type="auto"/>
          </w:tcPr>
          <w:p w:rsidR="0044548F" w:rsidRPr="00DD737F" w:rsidRDefault="0044548F" w:rsidP="00B8449E">
            <w:pPr>
              <w:jc w:val="center"/>
              <w:rPr>
                <w:sz w:val="24"/>
                <w:szCs w:val="24"/>
              </w:rPr>
            </w:pPr>
            <w:r w:rsidRPr="00DD737F">
              <w:rPr>
                <w:sz w:val="24"/>
                <w:szCs w:val="24"/>
              </w:rPr>
              <w:t>5-3</w:t>
            </w:r>
          </w:p>
        </w:tc>
        <w:tc>
          <w:tcPr>
            <w:tcW w:w="0" w:type="auto"/>
          </w:tcPr>
          <w:p w:rsidR="0044548F" w:rsidRPr="00DD737F" w:rsidRDefault="0044548F" w:rsidP="00B8449E">
            <w:pPr>
              <w:jc w:val="center"/>
              <w:rPr>
                <w:sz w:val="24"/>
                <w:szCs w:val="24"/>
              </w:rPr>
            </w:pPr>
            <w:r w:rsidRPr="00DD737F">
              <w:rPr>
                <w:sz w:val="24"/>
                <w:szCs w:val="24"/>
              </w:rPr>
              <w:t>2-0</w:t>
            </w:r>
          </w:p>
        </w:tc>
      </w:tr>
      <w:tr w:rsidR="0044548F" w:rsidRPr="00DD737F" w:rsidTr="00B8449E">
        <w:trPr>
          <w:trHeight w:val="317"/>
          <w:jc w:val="center"/>
        </w:trPr>
        <w:tc>
          <w:tcPr>
            <w:tcW w:w="0" w:type="auto"/>
          </w:tcPr>
          <w:p w:rsidR="0044548F" w:rsidRPr="00DD737F" w:rsidRDefault="0044548F" w:rsidP="00B8449E">
            <w:pPr>
              <w:jc w:val="center"/>
              <w:rPr>
                <w:sz w:val="24"/>
                <w:szCs w:val="24"/>
              </w:rPr>
            </w:pPr>
            <w:r w:rsidRPr="00DD737F">
              <w:rPr>
                <w:sz w:val="24"/>
                <w:szCs w:val="24"/>
              </w:rPr>
              <w:t>Percent Dominance</w:t>
            </w:r>
          </w:p>
        </w:tc>
        <w:tc>
          <w:tcPr>
            <w:tcW w:w="0" w:type="auto"/>
          </w:tcPr>
          <w:p w:rsidR="0044548F" w:rsidRPr="00DD737F" w:rsidRDefault="0044548F" w:rsidP="00B8449E">
            <w:pPr>
              <w:jc w:val="center"/>
              <w:rPr>
                <w:sz w:val="24"/>
                <w:szCs w:val="24"/>
              </w:rPr>
            </w:pPr>
            <w:r w:rsidRPr="00DD737F">
              <w:rPr>
                <w:sz w:val="24"/>
                <w:szCs w:val="24"/>
              </w:rPr>
              <w:t>&lt;40</w:t>
            </w:r>
          </w:p>
        </w:tc>
        <w:tc>
          <w:tcPr>
            <w:tcW w:w="0" w:type="auto"/>
          </w:tcPr>
          <w:p w:rsidR="0044548F" w:rsidRPr="00DD737F" w:rsidRDefault="0044548F" w:rsidP="00B8449E">
            <w:pPr>
              <w:jc w:val="center"/>
              <w:rPr>
                <w:sz w:val="24"/>
                <w:szCs w:val="24"/>
              </w:rPr>
            </w:pPr>
            <w:r w:rsidRPr="00DD737F">
              <w:rPr>
                <w:sz w:val="24"/>
                <w:szCs w:val="24"/>
              </w:rPr>
              <w:t>40-60</w:t>
            </w:r>
          </w:p>
        </w:tc>
        <w:tc>
          <w:tcPr>
            <w:tcW w:w="0" w:type="auto"/>
          </w:tcPr>
          <w:p w:rsidR="0044548F" w:rsidRPr="00DD737F" w:rsidRDefault="0044548F" w:rsidP="00B8449E">
            <w:pPr>
              <w:jc w:val="center"/>
              <w:rPr>
                <w:sz w:val="24"/>
                <w:szCs w:val="24"/>
              </w:rPr>
            </w:pPr>
            <w:r w:rsidRPr="00DD737F">
              <w:rPr>
                <w:sz w:val="24"/>
                <w:szCs w:val="24"/>
              </w:rPr>
              <w:t>&gt;60</w:t>
            </w:r>
          </w:p>
        </w:tc>
      </w:tr>
      <w:tr w:rsidR="0044548F" w:rsidRPr="00DD737F" w:rsidTr="00B8449E">
        <w:trPr>
          <w:trHeight w:val="317"/>
          <w:jc w:val="center"/>
        </w:trPr>
        <w:tc>
          <w:tcPr>
            <w:tcW w:w="0" w:type="auto"/>
          </w:tcPr>
          <w:p w:rsidR="0044548F" w:rsidRPr="00DD737F" w:rsidRDefault="0044548F" w:rsidP="00B8449E">
            <w:pPr>
              <w:jc w:val="center"/>
              <w:rPr>
                <w:sz w:val="24"/>
                <w:szCs w:val="24"/>
              </w:rPr>
            </w:pPr>
            <w:r w:rsidRPr="00DD737F">
              <w:rPr>
                <w:sz w:val="24"/>
                <w:szCs w:val="24"/>
              </w:rPr>
              <w:t>Percent EPT</w:t>
            </w:r>
          </w:p>
        </w:tc>
        <w:tc>
          <w:tcPr>
            <w:tcW w:w="0" w:type="auto"/>
          </w:tcPr>
          <w:p w:rsidR="0044548F" w:rsidRPr="00DD737F" w:rsidRDefault="0044548F" w:rsidP="00B8449E">
            <w:pPr>
              <w:jc w:val="center"/>
              <w:rPr>
                <w:sz w:val="24"/>
                <w:szCs w:val="24"/>
              </w:rPr>
            </w:pPr>
            <w:r w:rsidRPr="00DD737F">
              <w:rPr>
                <w:sz w:val="24"/>
                <w:szCs w:val="24"/>
              </w:rPr>
              <w:t>&gt;35</w:t>
            </w:r>
          </w:p>
        </w:tc>
        <w:tc>
          <w:tcPr>
            <w:tcW w:w="0" w:type="auto"/>
          </w:tcPr>
          <w:p w:rsidR="0044548F" w:rsidRPr="00DD737F" w:rsidRDefault="0044548F" w:rsidP="00B8449E">
            <w:pPr>
              <w:jc w:val="center"/>
              <w:rPr>
                <w:sz w:val="24"/>
                <w:szCs w:val="24"/>
              </w:rPr>
            </w:pPr>
            <w:r w:rsidRPr="00DD737F">
              <w:rPr>
                <w:sz w:val="24"/>
                <w:szCs w:val="24"/>
              </w:rPr>
              <w:t>35-10</w:t>
            </w:r>
          </w:p>
        </w:tc>
        <w:tc>
          <w:tcPr>
            <w:tcW w:w="0" w:type="auto"/>
          </w:tcPr>
          <w:p w:rsidR="0044548F" w:rsidRPr="00DD737F" w:rsidRDefault="0044548F" w:rsidP="00B8449E">
            <w:pPr>
              <w:jc w:val="center"/>
              <w:rPr>
                <w:sz w:val="24"/>
                <w:szCs w:val="24"/>
              </w:rPr>
            </w:pPr>
            <w:r w:rsidRPr="00DD737F">
              <w:rPr>
                <w:sz w:val="24"/>
                <w:szCs w:val="24"/>
              </w:rPr>
              <w:t>&lt;10</w:t>
            </w:r>
          </w:p>
        </w:tc>
      </w:tr>
      <w:tr w:rsidR="0044548F" w:rsidRPr="00DD737F" w:rsidTr="00B8449E">
        <w:trPr>
          <w:trHeight w:val="317"/>
          <w:jc w:val="center"/>
        </w:trPr>
        <w:tc>
          <w:tcPr>
            <w:tcW w:w="0" w:type="auto"/>
          </w:tcPr>
          <w:p w:rsidR="0044548F" w:rsidRPr="00DD737F" w:rsidRDefault="0044548F" w:rsidP="00B8449E">
            <w:pPr>
              <w:jc w:val="center"/>
              <w:rPr>
                <w:sz w:val="24"/>
                <w:szCs w:val="24"/>
              </w:rPr>
            </w:pPr>
            <w:r w:rsidRPr="00DD737F">
              <w:rPr>
                <w:sz w:val="24"/>
                <w:szCs w:val="24"/>
              </w:rPr>
              <w:t>Modified Family Biotic Index</w:t>
            </w:r>
          </w:p>
        </w:tc>
        <w:tc>
          <w:tcPr>
            <w:tcW w:w="0" w:type="auto"/>
          </w:tcPr>
          <w:p w:rsidR="0044548F" w:rsidRPr="00DD737F" w:rsidRDefault="0044548F" w:rsidP="00B8449E">
            <w:pPr>
              <w:jc w:val="center"/>
              <w:rPr>
                <w:sz w:val="24"/>
                <w:szCs w:val="24"/>
              </w:rPr>
            </w:pPr>
            <w:r w:rsidRPr="00DD737F">
              <w:rPr>
                <w:sz w:val="24"/>
                <w:szCs w:val="24"/>
              </w:rPr>
              <w:t>&lt;5</w:t>
            </w:r>
          </w:p>
        </w:tc>
        <w:tc>
          <w:tcPr>
            <w:tcW w:w="0" w:type="auto"/>
          </w:tcPr>
          <w:p w:rsidR="0044548F" w:rsidRPr="00DD737F" w:rsidRDefault="0044548F" w:rsidP="00B8449E">
            <w:pPr>
              <w:jc w:val="center"/>
              <w:rPr>
                <w:sz w:val="24"/>
                <w:szCs w:val="24"/>
              </w:rPr>
            </w:pPr>
            <w:r w:rsidRPr="00DD737F">
              <w:rPr>
                <w:sz w:val="24"/>
                <w:szCs w:val="24"/>
              </w:rPr>
              <w:t>5-7</w:t>
            </w:r>
          </w:p>
        </w:tc>
        <w:tc>
          <w:tcPr>
            <w:tcW w:w="0" w:type="auto"/>
          </w:tcPr>
          <w:p w:rsidR="0044548F" w:rsidRPr="00DD737F" w:rsidRDefault="0044548F" w:rsidP="00B8449E">
            <w:pPr>
              <w:jc w:val="center"/>
              <w:rPr>
                <w:sz w:val="24"/>
                <w:szCs w:val="24"/>
              </w:rPr>
            </w:pPr>
            <w:r w:rsidRPr="00DD737F">
              <w:rPr>
                <w:sz w:val="24"/>
                <w:szCs w:val="24"/>
              </w:rPr>
              <w:t>&gt;7</w:t>
            </w:r>
          </w:p>
        </w:tc>
      </w:tr>
    </w:tbl>
    <w:p w:rsidR="0044548F" w:rsidRPr="00DD737F" w:rsidRDefault="0044548F" w:rsidP="0044548F">
      <w:pPr>
        <w:spacing w:after="0" w:line="120" w:lineRule="auto"/>
        <w:rPr>
          <w:rFonts w:ascii="Calibri" w:eastAsia="Calibri" w:hAnsi="Calibri" w:cs="Times New Roman"/>
          <w:sz w:val="24"/>
          <w:szCs w:val="24"/>
        </w:rPr>
      </w:pPr>
    </w:p>
    <w:p w:rsidR="0044548F" w:rsidRPr="00DD737F" w:rsidRDefault="0044548F" w:rsidP="0044548F">
      <w:pPr>
        <w:spacing w:after="0"/>
        <w:rPr>
          <w:rFonts w:ascii="Calibri" w:eastAsia="Calibri" w:hAnsi="Calibri" w:cs="Times New Roman"/>
          <w:sz w:val="24"/>
          <w:szCs w:val="24"/>
        </w:rPr>
      </w:pPr>
      <w:r w:rsidRPr="00DD737F">
        <w:rPr>
          <w:rFonts w:ascii="Calibri" w:eastAsia="Calibri" w:hAnsi="Calibri" w:cs="Times New Roman"/>
          <w:sz w:val="24"/>
          <w:szCs w:val="24"/>
        </w:rPr>
        <w:t>The biological conditions and their attributes are discussed below:</w:t>
      </w:r>
    </w:p>
    <w:p w:rsidR="0044548F" w:rsidRPr="00DD737F" w:rsidRDefault="0044548F" w:rsidP="0044548F">
      <w:pPr>
        <w:spacing w:after="0" w:line="120" w:lineRule="auto"/>
        <w:rPr>
          <w:rFonts w:ascii="Calibri" w:eastAsia="Calibri" w:hAnsi="Calibri" w:cs="Times New Roman"/>
          <w:bCs/>
          <w:sz w:val="24"/>
          <w:szCs w:val="24"/>
        </w:rPr>
      </w:pPr>
    </w:p>
    <w:p w:rsidR="0044548F" w:rsidRPr="00DD737F" w:rsidRDefault="0044548F" w:rsidP="0044548F">
      <w:pPr>
        <w:spacing w:after="0"/>
        <w:rPr>
          <w:rFonts w:ascii="Calibri" w:eastAsia="Calibri" w:hAnsi="Calibri" w:cs="Times New Roman"/>
          <w:sz w:val="24"/>
          <w:szCs w:val="24"/>
        </w:rPr>
      </w:pPr>
      <w:r w:rsidRPr="00DD737F">
        <w:rPr>
          <w:rFonts w:ascii="Calibri" w:eastAsia="Calibri" w:hAnsi="Calibri" w:cs="Times New Roman"/>
          <w:bCs/>
          <w:sz w:val="24"/>
          <w:szCs w:val="24"/>
        </w:rPr>
        <w:t>Non-impaired:</w:t>
      </w:r>
      <w:r w:rsidRPr="00DD737F">
        <w:rPr>
          <w:rFonts w:ascii="Calibri" w:eastAsia="Calibri" w:hAnsi="Calibri" w:cs="Times New Roman"/>
          <w:sz w:val="24"/>
          <w:szCs w:val="24"/>
        </w:rPr>
        <w:t xml:space="preserve">  Total Score:  24 – 30.  Benthic community is comparable to other undisturbed streams within the region.  A community characterized by a maximum of taxa richness, balanced taxa groups, and good representation of intolerant species.  </w:t>
      </w:r>
    </w:p>
    <w:p w:rsidR="0044548F" w:rsidRPr="00DD737F" w:rsidRDefault="0044548F" w:rsidP="0044548F">
      <w:pPr>
        <w:spacing w:after="0" w:line="120" w:lineRule="auto"/>
        <w:rPr>
          <w:rFonts w:ascii="Calibri" w:eastAsia="Calibri" w:hAnsi="Calibri" w:cs="Times New Roman"/>
          <w:sz w:val="24"/>
          <w:szCs w:val="24"/>
        </w:rPr>
      </w:pPr>
    </w:p>
    <w:p w:rsidR="0044548F" w:rsidRPr="00DD737F" w:rsidRDefault="0044548F" w:rsidP="0044548F">
      <w:pPr>
        <w:spacing w:after="0"/>
        <w:rPr>
          <w:rFonts w:ascii="Calibri" w:eastAsia="Calibri" w:hAnsi="Calibri" w:cs="Times New Roman"/>
          <w:sz w:val="24"/>
          <w:szCs w:val="24"/>
        </w:rPr>
      </w:pPr>
      <w:r w:rsidRPr="00DD737F">
        <w:rPr>
          <w:rFonts w:ascii="Calibri" w:eastAsia="Calibri" w:hAnsi="Calibri" w:cs="Times New Roman"/>
          <w:bCs/>
          <w:sz w:val="24"/>
          <w:szCs w:val="24"/>
        </w:rPr>
        <w:lastRenderedPageBreak/>
        <w:t>Moderately Impaired:</w:t>
      </w:r>
      <w:r w:rsidRPr="00DD737F">
        <w:rPr>
          <w:rFonts w:ascii="Calibri" w:eastAsia="Calibri" w:hAnsi="Calibri" w:cs="Times New Roman"/>
          <w:sz w:val="24"/>
          <w:szCs w:val="24"/>
        </w:rPr>
        <w:t xml:space="preserve">  Total Score:  9 – 21.  Macroinvertebrate richness is reduced in particular EPT taxa.  Taxa composition changes result in reduced community balance and intolerant taxa become absent.  </w:t>
      </w:r>
    </w:p>
    <w:p w:rsidR="0044548F" w:rsidRPr="00DD737F" w:rsidRDefault="0044548F" w:rsidP="0044548F">
      <w:pPr>
        <w:spacing w:after="0" w:line="120" w:lineRule="auto"/>
        <w:rPr>
          <w:rFonts w:ascii="Calibri" w:eastAsia="Calibri" w:hAnsi="Calibri" w:cs="Times New Roman"/>
          <w:sz w:val="24"/>
          <w:szCs w:val="24"/>
        </w:rPr>
      </w:pPr>
    </w:p>
    <w:p w:rsidR="0044548F" w:rsidRPr="00DD737F" w:rsidRDefault="0044548F" w:rsidP="0044548F">
      <w:pPr>
        <w:rPr>
          <w:sz w:val="24"/>
          <w:szCs w:val="24"/>
        </w:rPr>
      </w:pPr>
      <w:r w:rsidRPr="00DD737F">
        <w:rPr>
          <w:rFonts w:ascii="Calibri" w:eastAsia="Calibri" w:hAnsi="Calibri" w:cs="Times New Roman"/>
          <w:sz w:val="24"/>
          <w:szCs w:val="24"/>
        </w:rPr>
        <w:t>S</w:t>
      </w:r>
      <w:r w:rsidRPr="00DD737F">
        <w:rPr>
          <w:rFonts w:ascii="Calibri" w:eastAsia="Calibri" w:hAnsi="Calibri" w:cs="Times New Roman"/>
          <w:bCs/>
          <w:sz w:val="24"/>
          <w:szCs w:val="24"/>
        </w:rPr>
        <w:t>everely Impaired:</w:t>
      </w:r>
      <w:r w:rsidRPr="00DD737F">
        <w:rPr>
          <w:rFonts w:ascii="Calibri" w:eastAsia="Calibri" w:hAnsi="Calibri" w:cs="Times New Roman"/>
          <w:b/>
          <w:bCs/>
          <w:sz w:val="24"/>
          <w:szCs w:val="24"/>
        </w:rPr>
        <w:t xml:space="preserve">  </w:t>
      </w:r>
      <w:r w:rsidRPr="00DD737F">
        <w:rPr>
          <w:rFonts w:ascii="Calibri" w:eastAsia="Calibri" w:hAnsi="Calibri" w:cs="Times New Roman"/>
          <w:sz w:val="24"/>
          <w:szCs w:val="24"/>
        </w:rPr>
        <w:t xml:space="preserve">Total Score:  0 – 6.  A dramatic change in the benthic community has occurred.  Macroinvertebrates are dominated by a few taxa which are very abundant.  Tolerant taxa are the only individuals present.  </w:t>
      </w:r>
    </w:p>
    <w:p w:rsidR="00E74B67" w:rsidRPr="00DD737F" w:rsidRDefault="00E74B67">
      <w:pPr>
        <w:rPr>
          <w:sz w:val="24"/>
          <w:szCs w:val="24"/>
        </w:rPr>
      </w:pPr>
    </w:p>
    <w:p w:rsidR="00334CFE" w:rsidRPr="004B3A74" w:rsidRDefault="00334CFE">
      <w:pPr>
        <w:rPr>
          <w:b/>
          <w:sz w:val="28"/>
          <w:szCs w:val="28"/>
        </w:rPr>
      </w:pPr>
      <w:r w:rsidRPr="004B3A74">
        <w:rPr>
          <w:b/>
          <w:sz w:val="28"/>
          <w:szCs w:val="28"/>
        </w:rPr>
        <w:t>Statistical Analysis</w:t>
      </w:r>
    </w:p>
    <w:p w:rsidR="00D77884" w:rsidRDefault="00794DC3" w:rsidP="00D77884">
      <w:r>
        <w:rPr>
          <w:sz w:val="24"/>
          <w:szCs w:val="24"/>
        </w:rPr>
        <w:t xml:space="preserve">NJIS, HGMI, and several of the underlying macroinvertebrate community metrics were summarized by mean, range and standard deviation. </w:t>
      </w:r>
      <w:r w:rsidR="00540D51" w:rsidRPr="00DD737F">
        <w:rPr>
          <w:sz w:val="24"/>
          <w:szCs w:val="24"/>
        </w:rPr>
        <w:t xml:space="preserve">Spearman rank correlation of macroinvertebrate community metrics with year was used to determine direction and significance of </w:t>
      </w:r>
      <w:r>
        <w:rPr>
          <w:sz w:val="24"/>
          <w:szCs w:val="24"/>
        </w:rPr>
        <w:t>trend over time</w:t>
      </w:r>
      <w:r w:rsidR="00462DA6" w:rsidRPr="00DD737F">
        <w:rPr>
          <w:sz w:val="24"/>
          <w:szCs w:val="24"/>
        </w:rPr>
        <w:t>.</w:t>
      </w:r>
      <w:r w:rsidR="00D77884" w:rsidRPr="00D77884">
        <w:t xml:space="preserve"> </w:t>
      </w:r>
      <w:r w:rsidR="00D77884">
        <w:t>Once</w:t>
      </w:r>
      <w:r w:rsidR="003D6F70">
        <w:t xml:space="preserve"> spatial and temporal patterns we</w:t>
      </w:r>
      <w:r w:rsidR="00D77884">
        <w:t xml:space="preserve">re identified, further exploration of possible causal mechanisms </w:t>
      </w:r>
      <w:r w:rsidR="003D6F70">
        <w:t>were</w:t>
      </w:r>
      <w:r w:rsidR="00D77884">
        <w:t xml:space="preserve"> explored including the influence of local chemical or physical conditions as well as landscape scale variables such as land use, land cover and catchment area.  </w:t>
      </w:r>
    </w:p>
    <w:p w:rsidR="00B84DA3" w:rsidRPr="00B75E20" w:rsidRDefault="003D6F70" w:rsidP="00B84DA3">
      <w:pPr>
        <w:rPr>
          <w:color w:val="FF0000"/>
        </w:rPr>
      </w:pPr>
      <w:r w:rsidRPr="00B75E20">
        <w:rPr>
          <w:color w:val="FF0000"/>
        </w:rPr>
        <w:t>M</w:t>
      </w:r>
      <w:r w:rsidR="00B75E20" w:rsidRPr="00B75E20">
        <w:rPr>
          <w:color w:val="FF0000"/>
        </w:rPr>
        <w:t>acroinvertebrate community parameters</w:t>
      </w:r>
      <w:r w:rsidR="00B84DA3" w:rsidRPr="00B75E20">
        <w:rPr>
          <w:color w:val="FF0000"/>
        </w:rPr>
        <w:t xml:space="preserve"> can fluctuate with major variations resulting from a major stor</w:t>
      </w:r>
      <w:r w:rsidRPr="00B75E20">
        <w:rPr>
          <w:color w:val="FF0000"/>
        </w:rPr>
        <w:t xml:space="preserve">m or drought, and observing </w:t>
      </w:r>
      <w:r w:rsidR="00B84DA3" w:rsidRPr="00B75E20">
        <w:rPr>
          <w:color w:val="FF0000"/>
        </w:rPr>
        <w:t xml:space="preserve">short-term observations of water quality </w:t>
      </w:r>
      <w:r w:rsidRPr="00B75E20">
        <w:rPr>
          <w:color w:val="FF0000"/>
        </w:rPr>
        <w:t xml:space="preserve">alone </w:t>
      </w:r>
      <w:r w:rsidR="00B84DA3" w:rsidRPr="00B75E20">
        <w:rPr>
          <w:color w:val="FF0000"/>
        </w:rPr>
        <w:t>do not provide an adequate</w:t>
      </w:r>
      <w:r w:rsidRPr="00B75E20">
        <w:rPr>
          <w:color w:val="FF0000"/>
        </w:rPr>
        <w:t xml:space="preserve"> information because</w:t>
      </w:r>
      <w:r w:rsidR="00B75E20" w:rsidRPr="00B75E20">
        <w:rPr>
          <w:color w:val="FF0000"/>
        </w:rPr>
        <w:t xml:space="preserve"> they are often able to return to previous….</w:t>
      </w:r>
      <w:r w:rsidR="00B84DA3" w:rsidRPr="00B75E20">
        <w:rPr>
          <w:color w:val="FF0000"/>
        </w:rPr>
        <w:t xml:space="preserve">  </w:t>
      </w:r>
    </w:p>
    <w:p w:rsidR="00FF6AEB" w:rsidRPr="00DD737F" w:rsidRDefault="00FF6AEB">
      <w:pPr>
        <w:rPr>
          <w:sz w:val="24"/>
          <w:szCs w:val="24"/>
        </w:rPr>
      </w:pPr>
    </w:p>
    <w:p w:rsidR="00FF6AEB" w:rsidRPr="004B3A74" w:rsidRDefault="00FF6AEB">
      <w:pPr>
        <w:rPr>
          <w:b/>
          <w:sz w:val="28"/>
          <w:szCs w:val="28"/>
        </w:rPr>
      </w:pPr>
      <w:r w:rsidRPr="004B3A74">
        <w:rPr>
          <w:b/>
          <w:sz w:val="28"/>
          <w:szCs w:val="28"/>
        </w:rPr>
        <w:t>Results:</w:t>
      </w:r>
    </w:p>
    <w:p w:rsidR="00997F44" w:rsidRPr="004B3A74" w:rsidRDefault="0026424C">
      <w:pPr>
        <w:rPr>
          <w:b/>
          <w:sz w:val="28"/>
          <w:szCs w:val="28"/>
        </w:rPr>
      </w:pPr>
      <w:r w:rsidRPr="004B3A74">
        <w:rPr>
          <w:b/>
          <w:sz w:val="28"/>
          <w:szCs w:val="28"/>
        </w:rPr>
        <w:t>Current Status</w:t>
      </w:r>
    </w:p>
    <w:p w:rsidR="001600D9" w:rsidRDefault="001600D9">
      <w:pPr>
        <w:rPr>
          <w:sz w:val="24"/>
          <w:szCs w:val="24"/>
        </w:rPr>
      </w:pPr>
      <w:r>
        <w:tab/>
      </w:r>
      <w:r w:rsidRPr="00DD737F">
        <w:rPr>
          <w:sz w:val="24"/>
          <w:szCs w:val="24"/>
        </w:rPr>
        <w:t>Macroinvertebrate Community Characteristics – Total Species, # of species in each taxon (</w:t>
      </w:r>
      <w:r w:rsidR="00774FAD" w:rsidRPr="00DD737F">
        <w:rPr>
          <w:sz w:val="24"/>
          <w:szCs w:val="24"/>
        </w:rPr>
        <w:t xml:space="preserve">Insect: </w:t>
      </w:r>
      <w:r w:rsidRPr="00DD737F">
        <w:rPr>
          <w:sz w:val="24"/>
          <w:szCs w:val="24"/>
        </w:rPr>
        <w:t xml:space="preserve">Diptera, </w:t>
      </w:r>
      <w:r w:rsidR="00774FAD" w:rsidRPr="00DD737F">
        <w:rPr>
          <w:sz w:val="24"/>
          <w:szCs w:val="24"/>
        </w:rPr>
        <w:t>Trichoptera, Ephemeroptera, Plecoptera, and Coleoptera and Non-insect</w:t>
      </w:r>
      <w:r w:rsidR="006C00C9" w:rsidRPr="00DD737F">
        <w:rPr>
          <w:sz w:val="24"/>
          <w:szCs w:val="24"/>
        </w:rPr>
        <w:t>: Mollusca, Crustacea, worms)</w:t>
      </w:r>
      <w:r w:rsidR="00DC77B4" w:rsidRPr="00DD737F">
        <w:rPr>
          <w:sz w:val="24"/>
          <w:szCs w:val="24"/>
        </w:rPr>
        <w:t>. Variability of taxa richness, range in data set richness, 25 percentile, median, 75 percentile</w:t>
      </w:r>
      <w:r w:rsidR="0077446D" w:rsidRPr="00DD737F">
        <w:rPr>
          <w:sz w:val="24"/>
          <w:szCs w:val="24"/>
        </w:rPr>
        <w:t xml:space="preserve"> and outliers.  Median and Range in NJIS, HGMI, Number EPT, %EPT, </w:t>
      </w:r>
      <w:r w:rsidR="00100DB4" w:rsidRPr="00DD737F">
        <w:rPr>
          <w:sz w:val="24"/>
          <w:szCs w:val="24"/>
        </w:rPr>
        <w:t>richness, diversity, jaccard, bray-curtis.</w:t>
      </w:r>
    </w:p>
    <w:p w:rsidR="00C2107A" w:rsidRPr="00C2107A" w:rsidRDefault="00C2107A" w:rsidP="00C2107A">
      <w:pPr>
        <w:rPr>
          <w:sz w:val="24"/>
          <w:szCs w:val="24"/>
        </w:rPr>
      </w:pPr>
      <w:r w:rsidRPr="00C2107A">
        <w:rPr>
          <w:sz w:val="24"/>
          <w:szCs w:val="24"/>
        </w:rPr>
        <w:t>Raritan Headwaters, a regional non-profit watershed association in northern New Jersey, has been collecting data on benthic macroinvertebrate communities to assess water quality since 1992.   This robust program utilizes trained citizen scientists to annually monitor 63 stream sites throughout the 1,217 km</w:t>
      </w:r>
      <w:r w:rsidRPr="00C2107A">
        <w:rPr>
          <w:sz w:val="24"/>
          <w:szCs w:val="24"/>
          <w:vertAlign w:val="superscript"/>
        </w:rPr>
        <w:t>2</w:t>
      </w:r>
      <w:r w:rsidRPr="00C2107A">
        <w:rPr>
          <w:sz w:val="24"/>
          <w:szCs w:val="24"/>
        </w:rPr>
        <w:t xml:space="preserve"> Upper Raritan Region that includes the North and South branches of the Raritan River. Data spanning 25 years, from 1992-2017, were analyzed for spatial and temporal trends in biological indices of water quality.  Long-term trend analyses in general provide an opportunity to detect gradual changes, study changes due to multiple stressors, and study response and recovery from rare or extreme disturbances.  </w:t>
      </w:r>
    </w:p>
    <w:p w:rsidR="00C2107A" w:rsidRPr="00C2107A" w:rsidRDefault="00C2107A" w:rsidP="00C2107A">
      <w:pPr>
        <w:rPr>
          <w:sz w:val="24"/>
          <w:szCs w:val="24"/>
        </w:rPr>
      </w:pPr>
      <w:r w:rsidRPr="00C2107A">
        <w:rPr>
          <w:sz w:val="24"/>
          <w:szCs w:val="24"/>
        </w:rPr>
        <w:t xml:space="preserve">Spearman rank correlation of macroinvertebrate community and pollution tolerance metrics with year was used to determine direction and significance of trend over time.  As part of the process of analyzing the data, several issues had to be addressed because along with the opportunities associated with long-term data, there are often obstacles including changing locations, time periods, goals, and methods.  One solution was that sites had to be grouped </w:t>
      </w:r>
      <w:r w:rsidRPr="00C2107A">
        <w:rPr>
          <w:sz w:val="24"/>
          <w:szCs w:val="24"/>
        </w:rPr>
        <w:lastRenderedPageBreak/>
        <w:t xml:space="preserve">based on the length of time in the program as well as their location in the watershed.  Two long-term analyses included sites that spanned 1992-2017 and 2002-2017 </w:t>
      </w:r>
      <w:r w:rsidR="008F18D5">
        <w:rPr>
          <w:sz w:val="24"/>
          <w:szCs w:val="24"/>
        </w:rPr>
        <w:t xml:space="preserve">and 4 shorter periods within those time frames were analyzed.  </w:t>
      </w:r>
      <w:r w:rsidRPr="00C2107A">
        <w:rPr>
          <w:sz w:val="24"/>
          <w:szCs w:val="24"/>
        </w:rPr>
        <w:t xml:space="preserve">In addition, sites were categorized into one of two main branches (North and South Branch Raritan) and by physiographic province (Highland and Piedmont) as well as a combination of both categories for subsequent analysis in all time periods.  </w:t>
      </w:r>
    </w:p>
    <w:p w:rsidR="00C47789" w:rsidRDefault="00C47789">
      <w:pPr>
        <w:rPr>
          <w:sz w:val="24"/>
          <w:szCs w:val="24"/>
        </w:rPr>
      </w:pPr>
    </w:p>
    <w:p w:rsidR="00575B14" w:rsidRDefault="00FB4388" w:rsidP="00B8449E">
      <w:pPr>
        <w:rPr>
          <w:b/>
          <w:sz w:val="28"/>
          <w:szCs w:val="28"/>
        </w:rPr>
      </w:pPr>
      <w:r>
        <w:rPr>
          <w:b/>
          <w:sz w:val="28"/>
          <w:szCs w:val="28"/>
        </w:rPr>
        <w:t>Descriptive</w:t>
      </w:r>
      <w:r w:rsidR="00364793">
        <w:rPr>
          <w:b/>
          <w:sz w:val="28"/>
          <w:szCs w:val="28"/>
        </w:rPr>
        <w:t>s</w:t>
      </w:r>
    </w:p>
    <w:p w:rsidR="000C06E1" w:rsidRDefault="00957623" w:rsidP="00B2069C">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Mean, SD, range of HGMI.  Each site in appendix??</w:t>
      </w:r>
    </w:p>
    <w:p w:rsidR="005316D4" w:rsidRDefault="005316D4" w:rsidP="00B2069C">
      <w:pPr>
        <w:autoSpaceDE w:val="0"/>
        <w:autoSpaceDN w:val="0"/>
        <w:adjustRightInd w:val="0"/>
        <w:spacing w:after="0" w:line="240" w:lineRule="auto"/>
        <w:rPr>
          <w:rFonts w:ascii="Times New Roman" w:hAnsi="Times New Roman" w:cs="Times New Roman"/>
          <w:b/>
          <w:sz w:val="24"/>
          <w:szCs w:val="24"/>
        </w:rPr>
      </w:pPr>
    </w:p>
    <w:p w:rsidR="005316D4" w:rsidRPr="005316D4" w:rsidRDefault="005316D4" w:rsidP="00B2069C">
      <w:pPr>
        <w:autoSpaceDE w:val="0"/>
        <w:autoSpaceDN w:val="0"/>
        <w:adjustRightInd w:val="0"/>
        <w:spacing w:after="0" w:line="240" w:lineRule="auto"/>
        <w:rPr>
          <w:rFonts w:ascii="Times New Roman" w:hAnsi="Times New Roman" w:cs="Times New Roman"/>
          <w:b/>
          <w:color w:val="FF0000"/>
          <w:sz w:val="24"/>
          <w:szCs w:val="24"/>
        </w:rPr>
      </w:pPr>
      <w:r w:rsidRPr="005316D4">
        <w:rPr>
          <w:rFonts w:ascii="Times New Roman" w:hAnsi="Times New Roman" w:cs="Times New Roman"/>
          <w:b/>
          <w:color w:val="FF0000"/>
          <w:sz w:val="24"/>
          <w:szCs w:val="24"/>
        </w:rPr>
        <w:t xml:space="preserve">Figure: Box Plots of all stream monitoring site results depicting </w:t>
      </w:r>
      <w:r w:rsidR="005F4B17">
        <w:rPr>
          <w:rFonts w:ascii="Times New Roman" w:hAnsi="Times New Roman" w:cs="Times New Roman"/>
          <w:b/>
          <w:color w:val="FF0000"/>
          <w:sz w:val="24"/>
          <w:szCs w:val="24"/>
        </w:rPr>
        <w:t xml:space="preserve">HGMI </w:t>
      </w:r>
      <w:r w:rsidRPr="005316D4">
        <w:rPr>
          <w:rFonts w:ascii="Times New Roman" w:hAnsi="Times New Roman" w:cs="Times New Roman"/>
          <w:b/>
          <w:color w:val="FF0000"/>
          <w:sz w:val="24"/>
          <w:szCs w:val="24"/>
        </w:rPr>
        <w:t>median, percentiles, max and min</w:t>
      </w:r>
      <w:r w:rsidR="005F4B17">
        <w:rPr>
          <w:rFonts w:ascii="Times New Roman" w:hAnsi="Times New Roman" w:cs="Times New Roman"/>
          <w:b/>
          <w:color w:val="FF0000"/>
          <w:sz w:val="24"/>
          <w:szCs w:val="24"/>
        </w:rPr>
        <w:t xml:space="preserve"> for all years combined for each site</w:t>
      </w:r>
      <w:r w:rsidRPr="005316D4">
        <w:rPr>
          <w:rFonts w:ascii="Times New Roman" w:hAnsi="Times New Roman" w:cs="Times New Roman"/>
          <w:b/>
          <w:color w:val="FF0000"/>
          <w:sz w:val="24"/>
          <w:szCs w:val="24"/>
        </w:rPr>
        <w:t>.</w:t>
      </w:r>
    </w:p>
    <w:p w:rsidR="000C06E1" w:rsidRDefault="000C06E1" w:rsidP="00B2069C">
      <w:pPr>
        <w:autoSpaceDE w:val="0"/>
        <w:autoSpaceDN w:val="0"/>
        <w:adjustRightInd w:val="0"/>
        <w:spacing w:after="0" w:line="240" w:lineRule="auto"/>
        <w:rPr>
          <w:rFonts w:ascii="Times New Roman" w:hAnsi="Times New Roman" w:cs="Times New Roman"/>
          <w:sz w:val="24"/>
          <w:szCs w:val="24"/>
        </w:rPr>
      </w:pPr>
    </w:p>
    <w:p w:rsidR="00A341A7" w:rsidRDefault="00A341A7" w:rsidP="00A341A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71800" cy="237744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800" cy="2377440"/>
                    </a:xfrm>
                    <a:prstGeom prst="rect">
                      <a:avLst/>
                    </a:prstGeom>
                    <a:noFill/>
                    <a:ln>
                      <a:noFill/>
                    </a:ln>
                  </pic:spPr>
                </pic:pic>
              </a:graphicData>
            </a:graphic>
          </wp:inline>
        </w:drawing>
      </w:r>
      <w:r w:rsidR="00370812">
        <w:rPr>
          <w:rFonts w:ascii="Times New Roman" w:hAnsi="Times New Roman" w:cs="Times New Roman"/>
          <w:noProof/>
          <w:sz w:val="24"/>
          <w:szCs w:val="24"/>
        </w:rPr>
        <w:drawing>
          <wp:inline distT="0" distB="0" distL="0" distR="0" wp14:anchorId="684F0B50" wp14:editId="3B71EF9A">
            <wp:extent cx="2971800" cy="23774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2377440"/>
                    </a:xfrm>
                    <a:prstGeom prst="rect">
                      <a:avLst/>
                    </a:prstGeom>
                    <a:noFill/>
                    <a:ln>
                      <a:noFill/>
                    </a:ln>
                  </pic:spPr>
                </pic:pic>
              </a:graphicData>
            </a:graphic>
          </wp:inline>
        </w:drawing>
      </w:r>
    </w:p>
    <w:p w:rsidR="00A341A7" w:rsidRDefault="00A341A7" w:rsidP="00A341A7">
      <w:pPr>
        <w:autoSpaceDE w:val="0"/>
        <w:autoSpaceDN w:val="0"/>
        <w:adjustRightInd w:val="0"/>
        <w:spacing w:after="0" w:line="240" w:lineRule="auto"/>
        <w:rPr>
          <w:rFonts w:ascii="Times New Roman" w:hAnsi="Times New Roman" w:cs="Times New Roman"/>
          <w:sz w:val="24"/>
          <w:szCs w:val="24"/>
        </w:rPr>
      </w:pPr>
    </w:p>
    <w:p w:rsidR="00A341A7" w:rsidRDefault="00832A3A" w:rsidP="00A341A7">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BACFE6" wp14:editId="30C651BE">
            <wp:extent cx="2971800" cy="23774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2377440"/>
                    </a:xfrm>
                    <a:prstGeom prst="rect">
                      <a:avLst/>
                    </a:prstGeom>
                    <a:noFill/>
                    <a:ln>
                      <a:noFill/>
                    </a:ln>
                  </pic:spPr>
                </pic:pic>
              </a:graphicData>
            </a:graphic>
          </wp:inline>
        </w:drawing>
      </w:r>
      <w:r w:rsidR="00370812">
        <w:rPr>
          <w:rFonts w:ascii="Times New Roman" w:hAnsi="Times New Roman" w:cs="Times New Roman"/>
          <w:noProof/>
          <w:sz w:val="24"/>
          <w:szCs w:val="24"/>
        </w:rPr>
        <w:drawing>
          <wp:inline distT="0" distB="0" distL="0" distR="0" wp14:anchorId="4DA1D801" wp14:editId="54E88743">
            <wp:extent cx="2971800" cy="237744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2377440"/>
                    </a:xfrm>
                    <a:prstGeom prst="rect">
                      <a:avLst/>
                    </a:prstGeom>
                    <a:noFill/>
                    <a:ln>
                      <a:noFill/>
                    </a:ln>
                  </pic:spPr>
                </pic:pic>
              </a:graphicData>
            </a:graphic>
          </wp:inline>
        </w:drawing>
      </w:r>
    </w:p>
    <w:p w:rsidR="00832A3A" w:rsidRDefault="00832A3A" w:rsidP="00A341A7">
      <w:pPr>
        <w:autoSpaceDE w:val="0"/>
        <w:autoSpaceDN w:val="0"/>
        <w:adjustRightInd w:val="0"/>
        <w:spacing w:after="0" w:line="400" w:lineRule="atLeast"/>
        <w:rPr>
          <w:rFonts w:ascii="Times New Roman" w:hAnsi="Times New Roman" w:cs="Times New Roman"/>
          <w:sz w:val="24"/>
          <w:szCs w:val="24"/>
        </w:rPr>
      </w:pPr>
    </w:p>
    <w:p w:rsidR="00251B6D" w:rsidRDefault="00251B6D" w:rsidP="00251B6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971800" cy="23774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2377440"/>
                    </a:xfrm>
                    <a:prstGeom prst="rect">
                      <a:avLst/>
                    </a:prstGeom>
                    <a:noFill/>
                    <a:ln>
                      <a:noFill/>
                    </a:ln>
                  </pic:spPr>
                </pic:pic>
              </a:graphicData>
            </a:graphic>
          </wp:inline>
        </w:drawing>
      </w:r>
      <w:r w:rsidR="00370812">
        <w:rPr>
          <w:rFonts w:ascii="Times New Roman" w:hAnsi="Times New Roman" w:cs="Times New Roman"/>
          <w:noProof/>
          <w:sz w:val="24"/>
          <w:szCs w:val="24"/>
        </w:rPr>
        <w:drawing>
          <wp:inline distT="0" distB="0" distL="0" distR="0" wp14:anchorId="1D85CC96" wp14:editId="310662C5">
            <wp:extent cx="2971800" cy="23774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2377440"/>
                    </a:xfrm>
                    <a:prstGeom prst="rect">
                      <a:avLst/>
                    </a:prstGeom>
                    <a:noFill/>
                    <a:ln>
                      <a:noFill/>
                    </a:ln>
                  </pic:spPr>
                </pic:pic>
              </a:graphicData>
            </a:graphic>
          </wp:inline>
        </w:drawing>
      </w:r>
    </w:p>
    <w:p w:rsidR="00251B6D" w:rsidRDefault="00251B6D" w:rsidP="00251B6D">
      <w:pPr>
        <w:autoSpaceDE w:val="0"/>
        <w:autoSpaceDN w:val="0"/>
        <w:adjustRightInd w:val="0"/>
        <w:spacing w:after="0" w:line="240" w:lineRule="auto"/>
        <w:rPr>
          <w:rFonts w:ascii="Times New Roman" w:hAnsi="Times New Roman" w:cs="Times New Roman"/>
          <w:sz w:val="24"/>
          <w:szCs w:val="24"/>
        </w:rPr>
      </w:pPr>
    </w:p>
    <w:p w:rsidR="00364793" w:rsidRDefault="00364793" w:rsidP="00B2069C">
      <w:pPr>
        <w:autoSpaceDE w:val="0"/>
        <w:autoSpaceDN w:val="0"/>
        <w:adjustRightInd w:val="0"/>
        <w:spacing w:after="0" w:line="240" w:lineRule="auto"/>
        <w:rPr>
          <w:rFonts w:ascii="Times New Roman" w:hAnsi="Times New Roman" w:cs="Times New Roman"/>
          <w:b/>
          <w:sz w:val="24"/>
          <w:szCs w:val="24"/>
        </w:rPr>
      </w:pPr>
    </w:p>
    <w:p w:rsidR="00364793" w:rsidRDefault="00364793" w:rsidP="00364793">
      <w:pPr>
        <w:rPr>
          <w:b/>
          <w:sz w:val="28"/>
          <w:szCs w:val="28"/>
        </w:rPr>
      </w:pPr>
      <w:r w:rsidRPr="00EC0C6C">
        <w:rPr>
          <w:b/>
          <w:sz w:val="28"/>
          <w:szCs w:val="28"/>
        </w:rPr>
        <w:t>Trends over Time</w:t>
      </w:r>
    </w:p>
    <w:p w:rsidR="00DB7FAD" w:rsidRDefault="00DB7FAD" w:rsidP="00DB7FAD">
      <w:pPr>
        <w:autoSpaceDE w:val="0"/>
        <w:autoSpaceDN w:val="0"/>
        <w:adjustRightInd w:val="0"/>
        <w:spacing w:after="0" w:line="240" w:lineRule="auto"/>
        <w:rPr>
          <w:rFonts w:ascii="Times New Roman" w:hAnsi="Times New Roman" w:cs="Times New Roman"/>
          <w:b/>
          <w:sz w:val="24"/>
          <w:szCs w:val="24"/>
        </w:rPr>
      </w:pPr>
      <w:r w:rsidRPr="00364793">
        <w:rPr>
          <w:rFonts w:ascii="Times New Roman" w:hAnsi="Times New Roman" w:cs="Times New Roman"/>
          <w:b/>
          <w:sz w:val="24"/>
          <w:szCs w:val="24"/>
        </w:rPr>
        <w:t xml:space="preserve">By </w:t>
      </w:r>
      <w:r w:rsidR="00957623">
        <w:rPr>
          <w:rFonts w:ascii="Times New Roman" w:hAnsi="Times New Roman" w:cs="Times New Roman"/>
          <w:b/>
          <w:sz w:val="24"/>
          <w:szCs w:val="24"/>
        </w:rPr>
        <w:t>Site</w:t>
      </w:r>
    </w:p>
    <w:p w:rsidR="00D438D0" w:rsidRDefault="00D438D0" w:rsidP="00D438D0">
      <w:pPr>
        <w:autoSpaceDE w:val="0"/>
        <w:autoSpaceDN w:val="0"/>
        <w:adjustRightInd w:val="0"/>
        <w:spacing w:after="0" w:line="240" w:lineRule="auto"/>
        <w:rPr>
          <w:rFonts w:ascii="Times New Roman" w:hAnsi="Times New Roman" w:cs="Times New Roman"/>
          <w:sz w:val="24"/>
          <w:szCs w:val="24"/>
        </w:rPr>
      </w:pPr>
    </w:p>
    <w:p w:rsidR="00E46709" w:rsidRDefault="00E46709" w:rsidP="00E46709">
      <w:pPr>
        <w:rPr>
          <w:color w:val="FF0000"/>
          <w:sz w:val="24"/>
          <w:szCs w:val="24"/>
        </w:rPr>
      </w:pPr>
      <w:r w:rsidRPr="0034130E">
        <w:rPr>
          <w:sz w:val="24"/>
          <w:szCs w:val="24"/>
          <w:highlight w:val="yellow"/>
        </w:rPr>
        <w:t>Number of total positive correlations, negative correlations of time with macroinvertebrate variables were detected.</w:t>
      </w:r>
      <w:r>
        <w:rPr>
          <w:sz w:val="24"/>
          <w:szCs w:val="24"/>
        </w:rPr>
        <w:t xml:space="preserve">  </w:t>
      </w:r>
      <w:r w:rsidRPr="00C2107A">
        <w:rPr>
          <w:sz w:val="24"/>
          <w:szCs w:val="24"/>
        </w:rPr>
        <w:t xml:space="preserve">The </w:t>
      </w:r>
      <w:r>
        <w:rPr>
          <w:sz w:val="24"/>
          <w:szCs w:val="24"/>
        </w:rPr>
        <w:t>two long-term analyses (1992-2017 and 2002-2017) including all sites in the watershed indicated most of the sites (</w:t>
      </w:r>
      <w:r w:rsidRPr="00C2107A">
        <w:rPr>
          <w:sz w:val="24"/>
          <w:szCs w:val="24"/>
        </w:rPr>
        <w:t>83%</w:t>
      </w:r>
      <w:r>
        <w:rPr>
          <w:sz w:val="24"/>
          <w:szCs w:val="24"/>
        </w:rPr>
        <w:t>, and 89%, respectively) show</w:t>
      </w:r>
      <w:r w:rsidRPr="00C2107A">
        <w:rPr>
          <w:sz w:val="24"/>
          <w:szCs w:val="24"/>
        </w:rPr>
        <w:t>ed no trend</w:t>
      </w:r>
      <w:r>
        <w:rPr>
          <w:sz w:val="24"/>
          <w:szCs w:val="24"/>
        </w:rPr>
        <w:t xml:space="preserve"> in HGMI or NJIS</w:t>
      </w:r>
      <w:r w:rsidRPr="00C2107A">
        <w:rPr>
          <w:sz w:val="24"/>
          <w:szCs w:val="24"/>
        </w:rPr>
        <w:t>, 14%</w:t>
      </w:r>
      <w:r>
        <w:rPr>
          <w:sz w:val="24"/>
          <w:szCs w:val="24"/>
        </w:rPr>
        <w:t xml:space="preserve"> and 9%</w:t>
      </w:r>
      <w:r w:rsidRPr="00C2107A">
        <w:rPr>
          <w:sz w:val="24"/>
          <w:szCs w:val="24"/>
        </w:rPr>
        <w:t xml:space="preserve"> showed a positive trend, and 9%</w:t>
      </w:r>
      <w:r>
        <w:rPr>
          <w:sz w:val="24"/>
          <w:szCs w:val="24"/>
        </w:rPr>
        <w:t xml:space="preserve"> and 4%</w:t>
      </w:r>
      <w:r w:rsidRPr="00C2107A">
        <w:rPr>
          <w:sz w:val="24"/>
          <w:szCs w:val="24"/>
        </w:rPr>
        <w:t xml:space="preserve"> showed a negative trend in water quality.  When sites were combined in an overall analysis for that time period, there were several weak trends detected, mainly in the sub-metrics such as increasing taxa richness, increasing non-insect taxa, and increasing pollution tolerant taxa.  </w:t>
      </w:r>
      <w:r w:rsidRPr="00AA343E">
        <w:rPr>
          <w:color w:val="FF0000"/>
          <w:sz w:val="24"/>
          <w:szCs w:val="24"/>
        </w:rPr>
        <w:t xml:space="preserve">Forty-five sites that spanned the period 2002-2017 demonstrated a similar pattern of trends. </w:t>
      </w:r>
    </w:p>
    <w:p w:rsidR="006B2247" w:rsidRPr="008D6CF7" w:rsidRDefault="006B2247" w:rsidP="006B2247">
      <w:pPr>
        <w:autoSpaceDE w:val="0"/>
        <w:autoSpaceDN w:val="0"/>
        <w:adjustRightInd w:val="0"/>
        <w:spacing w:after="0" w:line="400" w:lineRule="atLeast"/>
        <w:rPr>
          <w:rFonts w:ascii="Times New Roman" w:hAnsi="Times New Roman" w:cs="Times New Roman"/>
          <w:b/>
          <w:sz w:val="24"/>
          <w:szCs w:val="24"/>
        </w:rPr>
      </w:pPr>
      <w:r w:rsidRPr="008D6CF7">
        <w:rPr>
          <w:rFonts w:ascii="Times New Roman" w:hAnsi="Times New Roman" w:cs="Times New Roman"/>
          <w:b/>
          <w:sz w:val="24"/>
          <w:szCs w:val="24"/>
        </w:rPr>
        <w:t>Trends in Water Quality by Site Grouped by Time Period</w:t>
      </w:r>
    </w:p>
    <w:p w:rsidR="00E46709" w:rsidRPr="00B8449E" w:rsidRDefault="00E46709" w:rsidP="00E46709"/>
    <w:tbl>
      <w:tblPr>
        <w:tblStyle w:val="TableGrid"/>
        <w:tblW w:w="0" w:type="auto"/>
        <w:tblLook w:val="04A0" w:firstRow="1" w:lastRow="0" w:firstColumn="1" w:lastColumn="0" w:noHBand="0" w:noVBand="1"/>
      </w:tblPr>
      <w:tblGrid>
        <w:gridCol w:w="1080"/>
        <w:gridCol w:w="728"/>
        <w:gridCol w:w="916"/>
        <w:gridCol w:w="1010"/>
        <w:gridCol w:w="963"/>
        <w:gridCol w:w="963"/>
        <w:gridCol w:w="1010"/>
        <w:gridCol w:w="851"/>
        <w:gridCol w:w="963"/>
        <w:gridCol w:w="433"/>
        <w:gridCol w:w="433"/>
      </w:tblGrid>
      <w:tr w:rsidR="00E46709" w:rsidTr="00540C4D">
        <w:tc>
          <w:tcPr>
            <w:tcW w:w="1080" w:type="dxa"/>
          </w:tcPr>
          <w:p w:rsidR="00E46709" w:rsidRDefault="00E46709" w:rsidP="00540C4D">
            <w:r>
              <w:t>Time Period</w:t>
            </w:r>
          </w:p>
        </w:tc>
        <w:tc>
          <w:tcPr>
            <w:tcW w:w="728" w:type="dxa"/>
          </w:tcPr>
          <w:p w:rsidR="00E46709" w:rsidRDefault="00E46709" w:rsidP="00540C4D">
            <w:r>
              <w:t>Total # of Sites</w:t>
            </w:r>
          </w:p>
        </w:tc>
        <w:tc>
          <w:tcPr>
            <w:tcW w:w="2889" w:type="dxa"/>
            <w:gridSpan w:val="3"/>
          </w:tcPr>
          <w:p w:rsidR="00E46709" w:rsidRDefault="00E46709" w:rsidP="00540C4D">
            <w:r>
              <w:t>Percentage and number of Sites with Each Trend in HGMI (or NJIS)</w:t>
            </w:r>
          </w:p>
        </w:tc>
        <w:tc>
          <w:tcPr>
            <w:tcW w:w="3787" w:type="dxa"/>
            <w:gridSpan w:val="4"/>
          </w:tcPr>
          <w:p w:rsidR="00E46709" w:rsidRDefault="00E46709" w:rsidP="00540C4D">
            <w:r>
              <w:t xml:space="preserve"># of Sites with a count of </w:t>
            </w:r>
            <w:r w:rsidRPr="005A0E00">
              <w:rPr>
                <w:u w:val="single"/>
              </w:rPr>
              <w:t>&gt;</w:t>
            </w:r>
            <w:r>
              <w:t>1 community parameter trend (other than HGMI, NJIS, or Richness)</w:t>
            </w:r>
          </w:p>
        </w:tc>
        <w:tc>
          <w:tcPr>
            <w:tcW w:w="433" w:type="dxa"/>
          </w:tcPr>
          <w:p w:rsidR="00E46709" w:rsidRDefault="00E46709" w:rsidP="00540C4D"/>
        </w:tc>
        <w:tc>
          <w:tcPr>
            <w:tcW w:w="433" w:type="dxa"/>
          </w:tcPr>
          <w:p w:rsidR="00E46709" w:rsidRDefault="00E46709" w:rsidP="00540C4D"/>
        </w:tc>
      </w:tr>
      <w:tr w:rsidR="00E46709" w:rsidTr="00540C4D">
        <w:tc>
          <w:tcPr>
            <w:tcW w:w="1080" w:type="dxa"/>
          </w:tcPr>
          <w:p w:rsidR="00E46709" w:rsidRDefault="00E46709" w:rsidP="00540C4D"/>
        </w:tc>
        <w:tc>
          <w:tcPr>
            <w:tcW w:w="728" w:type="dxa"/>
          </w:tcPr>
          <w:p w:rsidR="00E46709" w:rsidRDefault="00E46709" w:rsidP="00540C4D"/>
        </w:tc>
        <w:tc>
          <w:tcPr>
            <w:tcW w:w="916" w:type="dxa"/>
          </w:tcPr>
          <w:p w:rsidR="00E46709" w:rsidRDefault="00E46709" w:rsidP="00540C4D">
            <w:r>
              <w:t>Positive</w:t>
            </w:r>
          </w:p>
          <w:p w:rsidR="0024772E" w:rsidRDefault="0024772E" w:rsidP="00540C4D"/>
        </w:tc>
        <w:tc>
          <w:tcPr>
            <w:tcW w:w="1010" w:type="dxa"/>
          </w:tcPr>
          <w:p w:rsidR="00E46709" w:rsidRDefault="00E46709" w:rsidP="00540C4D">
            <w:r>
              <w:t>Negative</w:t>
            </w:r>
          </w:p>
        </w:tc>
        <w:tc>
          <w:tcPr>
            <w:tcW w:w="963" w:type="dxa"/>
          </w:tcPr>
          <w:p w:rsidR="00E46709" w:rsidRDefault="00E46709" w:rsidP="00540C4D">
            <w:r>
              <w:t>No Trend</w:t>
            </w:r>
          </w:p>
        </w:tc>
        <w:tc>
          <w:tcPr>
            <w:tcW w:w="963" w:type="dxa"/>
          </w:tcPr>
          <w:p w:rsidR="00E46709" w:rsidRDefault="00E46709" w:rsidP="00540C4D">
            <w:r>
              <w:t>Positive</w:t>
            </w:r>
          </w:p>
        </w:tc>
        <w:tc>
          <w:tcPr>
            <w:tcW w:w="1010" w:type="dxa"/>
          </w:tcPr>
          <w:p w:rsidR="00E46709" w:rsidRDefault="00E46709" w:rsidP="00540C4D">
            <w:r>
              <w:t>Negative</w:t>
            </w:r>
          </w:p>
        </w:tc>
        <w:tc>
          <w:tcPr>
            <w:tcW w:w="851" w:type="dxa"/>
          </w:tcPr>
          <w:p w:rsidR="00E46709" w:rsidRDefault="00E46709" w:rsidP="00540C4D">
            <w:r>
              <w:t>Both</w:t>
            </w:r>
          </w:p>
        </w:tc>
        <w:tc>
          <w:tcPr>
            <w:tcW w:w="963" w:type="dxa"/>
          </w:tcPr>
          <w:p w:rsidR="00E46709" w:rsidRDefault="00E46709" w:rsidP="00540C4D">
            <w:r>
              <w:t>No Trend</w:t>
            </w:r>
          </w:p>
        </w:tc>
        <w:tc>
          <w:tcPr>
            <w:tcW w:w="433" w:type="dxa"/>
          </w:tcPr>
          <w:p w:rsidR="00E46709" w:rsidRDefault="00E46709" w:rsidP="00540C4D"/>
        </w:tc>
        <w:tc>
          <w:tcPr>
            <w:tcW w:w="433" w:type="dxa"/>
          </w:tcPr>
          <w:p w:rsidR="00E46709" w:rsidRDefault="00E46709" w:rsidP="00540C4D"/>
        </w:tc>
      </w:tr>
      <w:tr w:rsidR="00E46709" w:rsidTr="00540C4D">
        <w:tc>
          <w:tcPr>
            <w:tcW w:w="1080" w:type="dxa"/>
          </w:tcPr>
          <w:p w:rsidR="00E46709" w:rsidRDefault="00E46709" w:rsidP="00540C4D">
            <w:r>
              <w:t>Longterm 1992-2017</w:t>
            </w:r>
          </w:p>
        </w:tc>
        <w:tc>
          <w:tcPr>
            <w:tcW w:w="728" w:type="dxa"/>
          </w:tcPr>
          <w:p w:rsidR="00E46709" w:rsidRDefault="00E46709" w:rsidP="00540C4D">
            <w:r>
              <w:t>35</w:t>
            </w:r>
          </w:p>
        </w:tc>
        <w:tc>
          <w:tcPr>
            <w:tcW w:w="916" w:type="dxa"/>
          </w:tcPr>
          <w:p w:rsidR="00E46709" w:rsidRDefault="00E46709" w:rsidP="00540C4D">
            <w:r>
              <w:t>14.3(5)</w:t>
            </w:r>
          </w:p>
        </w:tc>
        <w:tc>
          <w:tcPr>
            <w:tcW w:w="1010" w:type="dxa"/>
          </w:tcPr>
          <w:p w:rsidR="00E46709" w:rsidRDefault="00E46709" w:rsidP="00540C4D">
            <w:r>
              <w:t>8.6(3)</w:t>
            </w:r>
          </w:p>
        </w:tc>
        <w:tc>
          <w:tcPr>
            <w:tcW w:w="963" w:type="dxa"/>
          </w:tcPr>
          <w:p w:rsidR="00E46709" w:rsidRDefault="00E46709" w:rsidP="00540C4D">
            <w:r>
              <w:t>82.9(29)</w:t>
            </w:r>
          </w:p>
        </w:tc>
        <w:tc>
          <w:tcPr>
            <w:tcW w:w="963" w:type="dxa"/>
          </w:tcPr>
          <w:p w:rsidR="00E46709" w:rsidRDefault="00E46709" w:rsidP="00540C4D">
            <w:r>
              <w:t>21.6(8)</w:t>
            </w:r>
          </w:p>
        </w:tc>
        <w:tc>
          <w:tcPr>
            <w:tcW w:w="1010" w:type="dxa"/>
          </w:tcPr>
          <w:p w:rsidR="00E46709" w:rsidRDefault="00E46709" w:rsidP="00540C4D">
            <w:r>
              <w:t>40.5(15)</w:t>
            </w:r>
          </w:p>
        </w:tc>
        <w:tc>
          <w:tcPr>
            <w:tcW w:w="851" w:type="dxa"/>
          </w:tcPr>
          <w:p w:rsidR="00E46709" w:rsidRDefault="00E46709" w:rsidP="00540C4D">
            <w:r>
              <w:t>18.9(7)</w:t>
            </w:r>
          </w:p>
        </w:tc>
        <w:tc>
          <w:tcPr>
            <w:tcW w:w="963" w:type="dxa"/>
          </w:tcPr>
          <w:p w:rsidR="00E46709" w:rsidRDefault="00E46709" w:rsidP="00540C4D">
            <w:r>
              <w:t>18.9(7)</w:t>
            </w:r>
          </w:p>
        </w:tc>
        <w:tc>
          <w:tcPr>
            <w:tcW w:w="433" w:type="dxa"/>
          </w:tcPr>
          <w:p w:rsidR="00E46709" w:rsidRDefault="00E46709" w:rsidP="00540C4D"/>
        </w:tc>
        <w:tc>
          <w:tcPr>
            <w:tcW w:w="433" w:type="dxa"/>
          </w:tcPr>
          <w:p w:rsidR="00E46709" w:rsidRDefault="00E46709" w:rsidP="00540C4D"/>
        </w:tc>
      </w:tr>
      <w:tr w:rsidR="00E46709" w:rsidTr="00540C4D">
        <w:tc>
          <w:tcPr>
            <w:tcW w:w="1080" w:type="dxa"/>
          </w:tcPr>
          <w:p w:rsidR="00E46709" w:rsidRDefault="00E46709" w:rsidP="00540C4D">
            <w:r>
              <w:t>Longterm 2002-2017</w:t>
            </w:r>
          </w:p>
        </w:tc>
        <w:tc>
          <w:tcPr>
            <w:tcW w:w="728" w:type="dxa"/>
          </w:tcPr>
          <w:p w:rsidR="00E46709" w:rsidRDefault="00E46709" w:rsidP="00540C4D">
            <w:r>
              <w:t>47</w:t>
            </w:r>
          </w:p>
        </w:tc>
        <w:tc>
          <w:tcPr>
            <w:tcW w:w="916" w:type="dxa"/>
          </w:tcPr>
          <w:p w:rsidR="00E46709" w:rsidRDefault="00E46709" w:rsidP="00540C4D">
            <w:r>
              <w:t>8.5(4)</w:t>
            </w:r>
          </w:p>
        </w:tc>
        <w:tc>
          <w:tcPr>
            <w:tcW w:w="1010" w:type="dxa"/>
          </w:tcPr>
          <w:p w:rsidR="00E46709" w:rsidRDefault="00E46709" w:rsidP="00540C4D">
            <w:r>
              <w:t>4.3(2)</w:t>
            </w:r>
          </w:p>
        </w:tc>
        <w:tc>
          <w:tcPr>
            <w:tcW w:w="963" w:type="dxa"/>
          </w:tcPr>
          <w:p w:rsidR="00E46709" w:rsidRDefault="00E46709" w:rsidP="00540C4D">
            <w:r>
              <w:t>89.4(42)</w:t>
            </w:r>
          </w:p>
        </w:tc>
        <w:tc>
          <w:tcPr>
            <w:tcW w:w="963" w:type="dxa"/>
          </w:tcPr>
          <w:p w:rsidR="00E46709" w:rsidRDefault="00E46709" w:rsidP="00540C4D">
            <w:r>
              <w:t>29.1(14)</w:t>
            </w:r>
          </w:p>
        </w:tc>
        <w:tc>
          <w:tcPr>
            <w:tcW w:w="1010" w:type="dxa"/>
          </w:tcPr>
          <w:p w:rsidR="00E46709" w:rsidRDefault="00E46709" w:rsidP="00540C4D">
            <w:r>
              <w:t>18.8(9)</w:t>
            </w:r>
          </w:p>
        </w:tc>
        <w:tc>
          <w:tcPr>
            <w:tcW w:w="851" w:type="dxa"/>
          </w:tcPr>
          <w:p w:rsidR="00E46709" w:rsidRDefault="00E46709" w:rsidP="00540C4D">
            <w:r>
              <w:t>10.4(5)</w:t>
            </w:r>
          </w:p>
        </w:tc>
        <w:tc>
          <w:tcPr>
            <w:tcW w:w="963" w:type="dxa"/>
          </w:tcPr>
          <w:p w:rsidR="00E46709" w:rsidRDefault="00E46709" w:rsidP="00540C4D">
            <w:r>
              <w:t>41.7(20)</w:t>
            </w:r>
          </w:p>
        </w:tc>
        <w:tc>
          <w:tcPr>
            <w:tcW w:w="433" w:type="dxa"/>
          </w:tcPr>
          <w:p w:rsidR="00E46709" w:rsidRDefault="00E46709" w:rsidP="00540C4D"/>
        </w:tc>
        <w:tc>
          <w:tcPr>
            <w:tcW w:w="433" w:type="dxa"/>
          </w:tcPr>
          <w:p w:rsidR="00E46709" w:rsidRDefault="00E46709" w:rsidP="00540C4D"/>
        </w:tc>
      </w:tr>
      <w:tr w:rsidR="00E46709" w:rsidTr="00540C4D">
        <w:tc>
          <w:tcPr>
            <w:tcW w:w="1080" w:type="dxa"/>
          </w:tcPr>
          <w:p w:rsidR="00E46709" w:rsidRDefault="00E46709" w:rsidP="00540C4D">
            <w:r>
              <w:t>1992-1999</w:t>
            </w:r>
          </w:p>
        </w:tc>
        <w:tc>
          <w:tcPr>
            <w:tcW w:w="728" w:type="dxa"/>
          </w:tcPr>
          <w:p w:rsidR="00E46709" w:rsidRDefault="00E46709" w:rsidP="00540C4D">
            <w:r>
              <w:t>13</w:t>
            </w:r>
          </w:p>
        </w:tc>
        <w:tc>
          <w:tcPr>
            <w:tcW w:w="916" w:type="dxa"/>
          </w:tcPr>
          <w:p w:rsidR="00E46709" w:rsidRDefault="00E46709" w:rsidP="00540C4D">
            <w:r>
              <w:t>15.4(2)</w:t>
            </w:r>
          </w:p>
        </w:tc>
        <w:tc>
          <w:tcPr>
            <w:tcW w:w="1010" w:type="dxa"/>
          </w:tcPr>
          <w:p w:rsidR="00E46709" w:rsidRDefault="00E46709" w:rsidP="00540C4D">
            <w:r>
              <w:t>0(0)</w:t>
            </w:r>
          </w:p>
        </w:tc>
        <w:tc>
          <w:tcPr>
            <w:tcW w:w="963" w:type="dxa"/>
          </w:tcPr>
          <w:p w:rsidR="00E46709" w:rsidRDefault="00E46709" w:rsidP="00540C4D">
            <w:r>
              <w:t>84.6(11)</w:t>
            </w:r>
          </w:p>
        </w:tc>
        <w:tc>
          <w:tcPr>
            <w:tcW w:w="963" w:type="dxa"/>
          </w:tcPr>
          <w:p w:rsidR="00E46709" w:rsidRDefault="00E46709" w:rsidP="00540C4D">
            <w:r>
              <w:t>23.0(3)</w:t>
            </w:r>
          </w:p>
        </w:tc>
        <w:tc>
          <w:tcPr>
            <w:tcW w:w="1010" w:type="dxa"/>
          </w:tcPr>
          <w:p w:rsidR="00E46709" w:rsidRDefault="00E46709" w:rsidP="00540C4D">
            <w:r>
              <w:t>0(0)</w:t>
            </w:r>
          </w:p>
        </w:tc>
        <w:tc>
          <w:tcPr>
            <w:tcW w:w="851" w:type="dxa"/>
          </w:tcPr>
          <w:p w:rsidR="00E46709" w:rsidRDefault="00E46709" w:rsidP="00540C4D">
            <w:r>
              <w:t>0(0)</w:t>
            </w:r>
          </w:p>
        </w:tc>
        <w:tc>
          <w:tcPr>
            <w:tcW w:w="963" w:type="dxa"/>
          </w:tcPr>
          <w:p w:rsidR="00E46709" w:rsidRDefault="00E46709" w:rsidP="00540C4D">
            <w:r>
              <w:t>76.9(10)</w:t>
            </w:r>
          </w:p>
        </w:tc>
        <w:tc>
          <w:tcPr>
            <w:tcW w:w="433" w:type="dxa"/>
          </w:tcPr>
          <w:p w:rsidR="00E46709" w:rsidRDefault="00E46709" w:rsidP="00540C4D"/>
        </w:tc>
        <w:tc>
          <w:tcPr>
            <w:tcW w:w="433" w:type="dxa"/>
          </w:tcPr>
          <w:p w:rsidR="00E46709" w:rsidRDefault="00E46709" w:rsidP="00540C4D"/>
        </w:tc>
      </w:tr>
      <w:tr w:rsidR="00E46709" w:rsidTr="00540C4D">
        <w:tc>
          <w:tcPr>
            <w:tcW w:w="1080" w:type="dxa"/>
          </w:tcPr>
          <w:p w:rsidR="00E46709" w:rsidRDefault="00E46709" w:rsidP="00540C4D">
            <w:r>
              <w:t>2000-2004</w:t>
            </w:r>
          </w:p>
        </w:tc>
        <w:tc>
          <w:tcPr>
            <w:tcW w:w="728" w:type="dxa"/>
          </w:tcPr>
          <w:p w:rsidR="00E46709" w:rsidRDefault="00E46709" w:rsidP="00540C4D">
            <w:r>
              <w:t>43</w:t>
            </w:r>
          </w:p>
        </w:tc>
        <w:tc>
          <w:tcPr>
            <w:tcW w:w="916" w:type="dxa"/>
          </w:tcPr>
          <w:p w:rsidR="00E46709" w:rsidRDefault="00E46709" w:rsidP="00540C4D">
            <w:r>
              <w:t>11.6(5)</w:t>
            </w:r>
          </w:p>
        </w:tc>
        <w:tc>
          <w:tcPr>
            <w:tcW w:w="1010" w:type="dxa"/>
          </w:tcPr>
          <w:p w:rsidR="00E46709" w:rsidRDefault="00E46709" w:rsidP="00540C4D">
            <w:r>
              <w:t>9.3(4)</w:t>
            </w:r>
          </w:p>
        </w:tc>
        <w:tc>
          <w:tcPr>
            <w:tcW w:w="963" w:type="dxa"/>
          </w:tcPr>
          <w:p w:rsidR="00E46709" w:rsidRDefault="00E46709" w:rsidP="00540C4D">
            <w:r>
              <w:t>79.1(34)</w:t>
            </w:r>
          </w:p>
        </w:tc>
        <w:tc>
          <w:tcPr>
            <w:tcW w:w="963" w:type="dxa"/>
          </w:tcPr>
          <w:p w:rsidR="00E46709" w:rsidRDefault="00E46709" w:rsidP="00540C4D">
            <w:r>
              <w:t>25.6(11)</w:t>
            </w:r>
          </w:p>
        </w:tc>
        <w:tc>
          <w:tcPr>
            <w:tcW w:w="1010" w:type="dxa"/>
          </w:tcPr>
          <w:p w:rsidR="00E46709" w:rsidRDefault="00E46709" w:rsidP="00540C4D">
            <w:r>
              <w:t>25.6(11)</w:t>
            </w:r>
          </w:p>
        </w:tc>
        <w:tc>
          <w:tcPr>
            <w:tcW w:w="851" w:type="dxa"/>
          </w:tcPr>
          <w:p w:rsidR="00E46709" w:rsidRDefault="00E46709" w:rsidP="00540C4D">
            <w:r>
              <w:t>11.6(5)</w:t>
            </w:r>
          </w:p>
        </w:tc>
        <w:tc>
          <w:tcPr>
            <w:tcW w:w="963" w:type="dxa"/>
          </w:tcPr>
          <w:p w:rsidR="00E46709" w:rsidRDefault="00E46709" w:rsidP="00540C4D">
            <w:r>
              <w:t>37.2(16)</w:t>
            </w:r>
          </w:p>
        </w:tc>
        <w:tc>
          <w:tcPr>
            <w:tcW w:w="433" w:type="dxa"/>
          </w:tcPr>
          <w:p w:rsidR="00E46709" w:rsidRDefault="00E46709" w:rsidP="00540C4D"/>
        </w:tc>
        <w:tc>
          <w:tcPr>
            <w:tcW w:w="433" w:type="dxa"/>
          </w:tcPr>
          <w:p w:rsidR="00E46709" w:rsidRDefault="00E46709" w:rsidP="00540C4D"/>
        </w:tc>
      </w:tr>
      <w:tr w:rsidR="00E46709" w:rsidTr="00540C4D">
        <w:tc>
          <w:tcPr>
            <w:tcW w:w="1080" w:type="dxa"/>
          </w:tcPr>
          <w:p w:rsidR="00E46709" w:rsidRDefault="00E46709" w:rsidP="00540C4D">
            <w:r>
              <w:t>2005-2009</w:t>
            </w:r>
          </w:p>
        </w:tc>
        <w:tc>
          <w:tcPr>
            <w:tcW w:w="728" w:type="dxa"/>
          </w:tcPr>
          <w:p w:rsidR="00E46709" w:rsidRDefault="00E46709" w:rsidP="00540C4D">
            <w:r>
              <w:t>41</w:t>
            </w:r>
          </w:p>
        </w:tc>
        <w:tc>
          <w:tcPr>
            <w:tcW w:w="916" w:type="dxa"/>
          </w:tcPr>
          <w:p w:rsidR="00E46709" w:rsidRDefault="00E46709" w:rsidP="00540C4D">
            <w:r>
              <w:t>14.6(6)</w:t>
            </w:r>
          </w:p>
        </w:tc>
        <w:tc>
          <w:tcPr>
            <w:tcW w:w="1010" w:type="dxa"/>
          </w:tcPr>
          <w:p w:rsidR="00E46709" w:rsidRDefault="00E46709" w:rsidP="00540C4D">
            <w:r>
              <w:t>7.3(3)</w:t>
            </w:r>
          </w:p>
        </w:tc>
        <w:tc>
          <w:tcPr>
            <w:tcW w:w="963" w:type="dxa"/>
          </w:tcPr>
          <w:p w:rsidR="00E46709" w:rsidRDefault="00E46709" w:rsidP="00540C4D">
            <w:r>
              <w:t>78.0(32)</w:t>
            </w:r>
          </w:p>
        </w:tc>
        <w:tc>
          <w:tcPr>
            <w:tcW w:w="963" w:type="dxa"/>
          </w:tcPr>
          <w:p w:rsidR="00E46709" w:rsidRDefault="00E46709" w:rsidP="00540C4D">
            <w:r>
              <w:t>18.4(9)</w:t>
            </w:r>
          </w:p>
        </w:tc>
        <w:tc>
          <w:tcPr>
            <w:tcW w:w="1010" w:type="dxa"/>
          </w:tcPr>
          <w:p w:rsidR="00E46709" w:rsidRDefault="00E46709" w:rsidP="00540C4D">
            <w:r>
              <w:t>29.3(12)</w:t>
            </w:r>
          </w:p>
        </w:tc>
        <w:tc>
          <w:tcPr>
            <w:tcW w:w="851" w:type="dxa"/>
          </w:tcPr>
          <w:p w:rsidR="00E46709" w:rsidRDefault="00E46709" w:rsidP="00540C4D">
            <w:r>
              <w:t>2.4(1)</w:t>
            </w:r>
          </w:p>
        </w:tc>
        <w:tc>
          <w:tcPr>
            <w:tcW w:w="963" w:type="dxa"/>
          </w:tcPr>
          <w:p w:rsidR="00E46709" w:rsidRDefault="00E46709" w:rsidP="00540C4D">
            <w:r>
              <w:t>46.3(19)</w:t>
            </w:r>
          </w:p>
        </w:tc>
        <w:tc>
          <w:tcPr>
            <w:tcW w:w="433" w:type="dxa"/>
          </w:tcPr>
          <w:p w:rsidR="00E46709" w:rsidRDefault="00E46709" w:rsidP="00540C4D"/>
        </w:tc>
        <w:tc>
          <w:tcPr>
            <w:tcW w:w="433" w:type="dxa"/>
          </w:tcPr>
          <w:p w:rsidR="00E46709" w:rsidRDefault="00E46709" w:rsidP="00540C4D"/>
        </w:tc>
      </w:tr>
      <w:tr w:rsidR="00E46709" w:rsidTr="00540C4D">
        <w:tc>
          <w:tcPr>
            <w:tcW w:w="1080" w:type="dxa"/>
          </w:tcPr>
          <w:p w:rsidR="00E46709" w:rsidRDefault="00E46709" w:rsidP="00540C4D">
            <w:r>
              <w:lastRenderedPageBreak/>
              <w:t>2010-2017</w:t>
            </w:r>
          </w:p>
        </w:tc>
        <w:tc>
          <w:tcPr>
            <w:tcW w:w="728" w:type="dxa"/>
          </w:tcPr>
          <w:p w:rsidR="00E46709" w:rsidRDefault="00E46709" w:rsidP="00540C4D">
            <w:r>
              <w:t>62</w:t>
            </w:r>
          </w:p>
        </w:tc>
        <w:tc>
          <w:tcPr>
            <w:tcW w:w="916" w:type="dxa"/>
          </w:tcPr>
          <w:p w:rsidR="00E46709" w:rsidRDefault="00E46709" w:rsidP="00540C4D">
            <w:r>
              <w:t>6.4(4)</w:t>
            </w:r>
          </w:p>
        </w:tc>
        <w:tc>
          <w:tcPr>
            <w:tcW w:w="1010" w:type="dxa"/>
          </w:tcPr>
          <w:p w:rsidR="00E46709" w:rsidRDefault="00E46709" w:rsidP="00540C4D">
            <w:r>
              <w:t>4.8(3)</w:t>
            </w:r>
          </w:p>
        </w:tc>
        <w:tc>
          <w:tcPr>
            <w:tcW w:w="963" w:type="dxa"/>
          </w:tcPr>
          <w:p w:rsidR="00E46709" w:rsidRDefault="00E46709" w:rsidP="00540C4D">
            <w:r>
              <w:t>88.7(55)</w:t>
            </w:r>
          </w:p>
        </w:tc>
        <w:tc>
          <w:tcPr>
            <w:tcW w:w="963" w:type="dxa"/>
          </w:tcPr>
          <w:p w:rsidR="00E46709" w:rsidRDefault="00E46709" w:rsidP="00540C4D">
            <w:r>
              <w:t>17.7(11)</w:t>
            </w:r>
          </w:p>
        </w:tc>
        <w:tc>
          <w:tcPr>
            <w:tcW w:w="1010" w:type="dxa"/>
          </w:tcPr>
          <w:p w:rsidR="00E46709" w:rsidRDefault="00E46709" w:rsidP="00540C4D">
            <w:r>
              <w:t>25.8(16)</w:t>
            </w:r>
          </w:p>
        </w:tc>
        <w:tc>
          <w:tcPr>
            <w:tcW w:w="851" w:type="dxa"/>
          </w:tcPr>
          <w:p w:rsidR="00E46709" w:rsidRDefault="00E46709" w:rsidP="00540C4D">
            <w:r>
              <w:t>8.1(5)</w:t>
            </w:r>
          </w:p>
        </w:tc>
        <w:tc>
          <w:tcPr>
            <w:tcW w:w="963" w:type="dxa"/>
          </w:tcPr>
          <w:p w:rsidR="00E46709" w:rsidRDefault="00E46709" w:rsidP="00540C4D">
            <w:r>
              <w:t>48.4(30)</w:t>
            </w:r>
          </w:p>
        </w:tc>
        <w:tc>
          <w:tcPr>
            <w:tcW w:w="433" w:type="dxa"/>
          </w:tcPr>
          <w:p w:rsidR="00E46709" w:rsidRDefault="00E46709" w:rsidP="00540C4D"/>
        </w:tc>
        <w:tc>
          <w:tcPr>
            <w:tcW w:w="433" w:type="dxa"/>
          </w:tcPr>
          <w:p w:rsidR="00E46709" w:rsidRDefault="00E46709" w:rsidP="00540C4D"/>
        </w:tc>
      </w:tr>
    </w:tbl>
    <w:p w:rsidR="00C51539" w:rsidRDefault="00C51539" w:rsidP="00E46709"/>
    <w:p w:rsidR="00C51539" w:rsidRDefault="00C51539" w:rsidP="00E46709"/>
    <w:p w:rsidR="00CD4975" w:rsidRDefault="00CD4975" w:rsidP="008C5814">
      <w:pPr>
        <w:autoSpaceDE w:val="0"/>
        <w:autoSpaceDN w:val="0"/>
        <w:adjustRightInd w:val="0"/>
        <w:spacing w:after="0" w:line="400" w:lineRule="atLeast"/>
        <w:rPr>
          <w:rFonts w:ascii="Times New Roman" w:hAnsi="Times New Roman" w:cs="Times New Roman"/>
          <w:b/>
          <w:sz w:val="24"/>
          <w:szCs w:val="24"/>
        </w:rPr>
      </w:pPr>
    </w:p>
    <w:p w:rsidR="006B2247" w:rsidRDefault="006B2247" w:rsidP="008C5814">
      <w:pPr>
        <w:autoSpaceDE w:val="0"/>
        <w:autoSpaceDN w:val="0"/>
        <w:adjustRightInd w:val="0"/>
        <w:spacing w:after="0" w:line="400" w:lineRule="atLeast"/>
        <w:rPr>
          <w:rFonts w:ascii="Times New Roman" w:hAnsi="Times New Roman" w:cs="Times New Roman"/>
          <w:b/>
          <w:sz w:val="24"/>
          <w:szCs w:val="24"/>
        </w:rPr>
      </w:pPr>
    </w:p>
    <w:p w:rsidR="006B2247" w:rsidRDefault="006B2247" w:rsidP="008C5814">
      <w:pPr>
        <w:autoSpaceDE w:val="0"/>
        <w:autoSpaceDN w:val="0"/>
        <w:adjustRightInd w:val="0"/>
        <w:spacing w:after="0" w:line="400" w:lineRule="atLeast"/>
        <w:rPr>
          <w:rFonts w:ascii="Times New Roman" w:hAnsi="Times New Roman" w:cs="Times New Roman"/>
          <w:b/>
          <w:sz w:val="24"/>
          <w:szCs w:val="24"/>
        </w:rPr>
      </w:pPr>
    </w:p>
    <w:p w:rsidR="006B2247" w:rsidRDefault="006B2247" w:rsidP="008C5814">
      <w:pPr>
        <w:autoSpaceDE w:val="0"/>
        <w:autoSpaceDN w:val="0"/>
        <w:adjustRightInd w:val="0"/>
        <w:spacing w:after="0" w:line="400" w:lineRule="atLeast"/>
        <w:rPr>
          <w:rFonts w:ascii="Times New Roman" w:hAnsi="Times New Roman" w:cs="Times New Roman"/>
          <w:b/>
          <w:sz w:val="24"/>
          <w:szCs w:val="24"/>
        </w:rPr>
      </w:pPr>
    </w:p>
    <w:p w:rsidR="006B2247" w:rsidRDefault="006B2247" w:rsidP="008C5814">
      <w:pPr>
        <w:autoSpaceDE w:val="0"/>
        <w:autoSpaceDN w:val="0"/>
        <w:adjustRightInd w:val="0"/>
        <w:spacing w:after="0" w:line="400" w:lineRule="atLeast"/>
        <w:rPr>
          <w:rFonts w:ascii="Times New Roman" w:hAnsi="Times New Roman" w:cs="Times New Roman"/>
          <w:b/>
          <w:sz w:val="24"/>
          <w:szCs w:val="24"/>
        </w:rPr>
      </w:pPr>
    </w:p>
    <w:p w:rsidR="006B2247" w:rsidRDefault="006B2247" w:rsidP="008C5814">
      <w:pPr>
        <w:autoSpaceDE w:val="0"/>
        <w:autoSpaceDN w:val="0"/>
        <w:adjustRightInd w:val="0"/>
        <w:spacing w:after="0" w:line="400" w:lineRule="atLeast"/>
        <w:rPr>
          <w:rFonts w:ascii="Times New Roman" w:hAnsi="Times New Roman" w:cs="Times New Roman"/>
          <w:b/>
          <w:sz w:val="24"/>
          <w:szCs w:val="24"/>
        </w:rPr>
      </w:pPr>
    </w:p>
    <w:p w:rsidR="00FE2B4E" w:rsidRDefault="006B2247" w:rsidP="008C5814">
      <w:p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b/>
          <w:sz w:val="24"/>
          <w:szCs w:val="24"/>
        </w:rPr>
        <w:t xml:space="preserve">Maps </w:t>
      </w:r>
      <w:r w:rsidR="003845E6">
        <w:rPr>
          <w:rFonts w:ascii="Times New Roman" w:hAnsi="Times New Roman" w:cs="Times New Roman"/>
          <w:b/>
          <w:sz w:val="24"/>
          <w:szCs w:val="24"/>
        </w:rPr>
        <w:t xml:space="preserve">of </w:t>
      </w:r>
      <w:r>
        <w:rPr>
          <w:rFonts w:ascii="Times New Roman" w:hAnsi="Times New Roman" w:cs="Times New Roman"/>
          <w:b/>
          <w:sz w:val="24"/>
          <w:szCs w:val="24"/>
        </w:rPr>
        <w:t>Longterm Trend</w:t>
      </w:r>
      <w:r w:rsidR="003845E6">
        <w:rPr>
          <w:rFonts w:ascii="Times New Roman" w:hAnsi="Times New Roman" w:cs="Times New Roman"/>
          <w:b/>
          <w:sz w:val="24"/>
          <w:szCs w:val="24"/>
        </w:rPr>
        <w:t xml:space="preserve"> Analysis Results by Monitoring Sites from </w:t>
      </w:r>
      <w:r>
        <w:rPr>
          <w:rFonts w:ascii="Times New Roman" w:hAnsi="Times New Roman" w:cs="Times New Roman"/>
          <w:b/>
          <w:sz w:val="24"/>
          <w:szCs w:val="24"/>
        </w:rPr>
        <w:t xml:space="preserve">1992-2017 and </w:t>
      </w:r>
    </w:p>
    <w:p w:rsidR="006B2247" w:rsidRDefault="006B2247" w:rsidP="008C5814">
      <w:p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b/>
          <w:sz w:val="24"/>
          <w:szCs w:val="24"/>
        </w:rPr>
        <w:t>2002-2017.</w:t>
      </w:r>
    </w:p>
    <w:p w:rsidR="006B2247" w:rsidRDefault="006B2247" w:rsidP="008C5814">
      <w:pPr>
        <w:autoSpaceDE w:val="0"/>
        <w:autoSpaceDN w:val="0"/>
        <w:adjustRightInd w:val="0"/>
        <w:spacing w:after="0" w:line="400" w:lineRule="atLeast"/>
        <w:rPr>
          <w:rFonts w:ascii="Times New Roman" w:hAnsi="Times New Roman" w:cs="Times New Roman"/>
          <w:b/>
          <w:sz w:val="24"/>
          <w:szCs w:val="24"/>
        </w:rPr>
      </w:pPr>
    </w:p>
    <w:p w:rsidR="00CD4975" w:rsidRPr="00A67B93" w:rsidRDefault="00CD4975" w:rsidP="008C5814">
      <w:p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826306" cy="365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ngTermTrend_1992_201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6306" cy="3657600"/>
                    </a:xfrm>
                    <a:prstGeom prst="rect">
                      <a:avLst/>
                    </a:prstGeom>
                  </pic:spPr>
                </pic:pic>
              </a:graphicData>
            </a:graphic>
          </wp:inline>
        </w:drawing>
      </w:r>
      <w:r w:rsidR="0068212F">
        <w:rPr>
          <w:rFonts w:ascii="Times New Roman" w:hAnsi="Times New Roman" w:cs="Times New Roman"/>
          <w:b/>
          <w:noProof/>
          <w:sz w:val="24"/>
          <w:szCs w:val="24"/>
        </w:rPr>
        <w:drawing>
          <wp:inline distT="0" distB="0" distL="0" distR="0">
            <wp:extent cx="2826306" cy="365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ng Term Trend 2002 - 201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26306" cy="3657600"/>
                    </a:xfrm>
                    <a:prstGeom prst="rect">
                      <a:avLst/>
                    </a:prstGeom>
                  </pic:spPr>
                </pic:pic>
              </a:graphicData>
            </a:graphic>
          </wp:inline>
        </w:drawing>
      </w:r>
    </w:p>
    <w:p w:rsidR="00A67B93" w:rsidRPr="00034E97" w:rsidRDefault="004D00E6" w:rsidP="008C5814">
      <w:pPr>
        <w:autoSpaceDE w:val="0"/>
        <w:autoSpaceDN w:val="0"/>
        <w:adjustRightInd w:val="0"/>
        <w:spacing w:after="0" w:line="400" w:lineRule="atLeast"/>
        <w:rPr>
          <w:rFonts w:ascii="Times New Roman" w:hAnsi="Times New Roman" w:cs="Times New Roman"/>
        </w:rPr>
      </w:pPr>
      <w:r w:rsidRPr="00A404EE">
        <w:rPr>
          <w:rFonts w:ascii="Times New Roman" w:hAnsi="Times New Roman" w:cs="Times New Roman"/>
          <w:b/>
          <w:color w:val="00B050"/>
        </w:rPr>
        <w:t>Pos</w:t>
      </w:r>
      <w:r w:rsidR="00034E97" w:rsidRPr="00A404EE">
        <w:rPr>
          <w:rFonts w:ascii="Times New Roman" w:hAnsi="Times New Roman" w:cs="Times New Roman"/>
          <w:b/>
          <w:color w:val="00B050"/>
        </w:rPr>
        <w:t>i</w:t>
      </w:r>
      <w:r w:rsidRPr="00A404EE">
        <w:rPr>
          <w:rFonts w:ascii="Times New Roman" w:hAnsi="Times New Roman" w:cs="Times New Roman"/>
          <w:b/>
          <w:color w:val="00B050"/>
        </w:rPr>
        <w:t>tive</w:t>
      </w:r>
      <w:r w:rsidRPr="00034E97">
        <w:rPr>
          <w:rFonts w:ascii="Times New Roman" w:hAnsi="Times New Roman" w:cs="Times New Roman"/>
        </w:rPr>
        <w:t xml:space="preserve">: </w:t>
      </w:r>
      <w:r w:rsidR="00261D17" w:rsidRPr="00034E97">
        <w:rPr>
          <w:rFonts w:ascii="Times New Roman" w:hAnsi="Times New Roman" w:cs="Times New Roman"/>
        </w:rPr>
        <w:t xml:space="preserve">PR15, </w:t>
      </w:r>
      <w:r w:rsidRPr="00034E97">
        <w:rPr>
          <w:rFonts w:ascii="Times New Roman" w:hAnsi="Times New Roman" w:cs="Times New Roman"/>
        </w:rPr>
        <w:t xml:space="preserve">SB04, </w:t>
      </w:r>
      <w:r w:rsidR="00261D17" w:rsidRPr="00034E97">
        <w:rPr>
          <w:rFonts w:ascii="Times New Roman" w:hAnsi="Times New Roman" w:cs="Times New Roman"/>
        </w:rPr>
        <w:t>SB05, SB14</w:t>
      </w:r>
      <w:r w:rsidRPr="00034E97">
        <w:rPr>
          <w:rFonts w:ascii="Times New Roman" w:hAnsi="Times New Roman" w:cs="Times New Roman"/>
        </w:rPr>
        <w:tab/>
      </w:r>
      <w:r w:rsidRPr="00034E97">
        <w:rPr>
          <w:rFonts w:ascii="Times New Roman" w:hAnsi="Times New Roman" w:cs="Times New Roman"/>
        </w:rPr>
        <w:tab/>
      </w:r>
      <w:r w:rsidR="00261D17" w:rsidRPr="00034E97">
        <w:rPr>
          <w:rFonts w:ascii="Times New Roman" w:hAnsi="Times New Roman" w:cs="Times New Roman"/>
        </w:rPr>
        <w:tab/>
      </w:r>
      <w:r w:rsidR="00261D17" w:rsidRPr="00A404EE">
        <w:rPr>
          <w:rFonts w:ascii="Times New Roman" w:hAnsi="Times New Roman" w:cs="Times New Roman"/>
          <w:b/>
          <w:color w:val="00B050"/>
        </w:rPr>
        <w:t>Positive</w:t>
      </w:r>
      <w:r w:rsidR="00261D17" w:rsidRPr="00034E97">
        <w:rPr>
          <w:rFonts w:ascii="Times New Roman" w:hAnsi="Times New Roman" w:cs="Times New Roman"/>
        </w:rPr>
        <w:t xml:space="preserve">: </w:t>
      </w:r>
      <w:r w:rsidR="00CE5F4F" w:rsidRPr="00034E97">
        <w:rPr>
          <w:rFonts w:ascii="Times New Roman" w:hAnsi="Times New Roman" w:cs="Times New Roman"/>
        </w:rPr>
        <w:t xml:space="preserve"> RC04, </w:t>
      </w:r>
      <w:r w:rsidR="00126BC9" w:rsidRPr="00034E97">
        <w:rPr>
          <w:rFonts w:ascii="Times New Roman" w:hAnsi="Times New Roman" w:cs="Times New Roman"/>
        </w:rPr>
        <w:t>SB05, SB09, SB14</w:t>
      </w:r>
      <w:r w:rsidR="00261D17" w:rsidRPr="00034E97">
        <w:rPr>
          <w:rFonts w:ascii="Times New Roman" w:hAnsi="Times New Roman" w:cs="Times New Roman"/>
        </w:rPr>
        <w:t xml:space="preserve"> </w:t>
      </w:r>
    </w:p>
    <w:p w:rsidR="004D00E6" w:rsidRPr="00034E97" w:rsidRDefault="00261D17" w:rsidP="008C5814">
      <w:pPr>
        <w:autoSpaceDE w:val="0"/>
        <w:autoSpaceDN w:val="0"/>
        <w:adjustRightInd w:val="0"/>
        <w:spacing w:after="0" w:line="400" w:lineRule="atLeast"/>
        <w:rPr>
          <w:rFonts w:ascii="Times New Roman" w:hAnsi="Times New Roman" w:cs="Times New Roman"/>
        </w:rPr>
      </w:pPr>
      <w:r w:rsidRPr="00A404EE">
        <w:rPr>
          <w:rFonts w:ascii="Times New Roman" w:hAnsi="Times New Roman" w:cs="Times New Roman"/>
          <w:b/>
          <w:color w:val="FF0000"/>
        </w:rPr>
        <w:t>Negative</w:t>
      </w:r>
      <w:r w:rsidRPr="00034E97">
        <w:rPr>
          <w:rFonts w:ascii="Times New Roman" w:hAnsi="Times New Roman" w:cs="Times New Roman"/>
        </w:rPr>
        <w:t>: RC11, SB01, SB02</w:t>
      </w:r>
      <w:r w:rsidR="00126BC9" w:rsidRPr="00034E97">
        <w:rPr>
          <w:rFonts w:ascii="Times New Roman" w:hAnsi="Times New Roman" w:cs="Times New Roman"/>
        </w:rPr>
        <w:tab/>
      </w:r>
      <w:r w:rsidR="00126BC9" w:rsidRPr="00034E97">
        <w:rPr>
          <w:rFonts w:ascii="Times New Roman" w:hAnsi="Times New Roman" w:cs="Times New Roman"/>
        </w:rPr>
        <w:tab/>
      </w:r>
      <w:r w:rsidR="00126BC9" w:rsidRPr="00034E97">
        <w:rPr>
          <w:rFonts w:ascii="Times New Roman" w:hAnsi="Times New Roman" w:cs="Times New Roman"/>
        </w:rPr>
        <w:tab/>
      </w:r>
      <w:r w:rsidR="00126BC9" w:rsidRPr="00034E97">
        <w:rPr>
          <w:rFonts w:ascii="Times New Roman" w:hAnsi="Times New Roman" w:cs="Times New Roman"/>
        </w:rPr>
        <w:tab/>
      </w:r>
      <w:r w:rsidR="00126BC9" w:rsidRPr="00A404EE">
        <w:rPr>
          <w:rFonts w:ascii="Times New Roman" w:hAnsi="Times New Roman" w:cs="Times New Roman"/>
          <w:b/>
          <w:color w:val="FF0000"/>
        </w:rPr>
        <w:t>Negative</w:t>
      </w:r>
      <w:r w:rsidR="00126BC9" w:rsidRPr="00034E97">
        <w:rPr>
          <w:rFonts w:ascii="Times New Roman" w:hAnsi="Times New Roman" w:cs="Times New Roman"/>
        </w:rPr>
        <w:t xml:space="preserve">: </w:t>
      </w:r>
      <w:r w:rsidR="00F32500" w:rsidRPr="00034E97">
        <w:rPr>
          <w:rFonts w:ascii="Times New Roman" w:hAnsi="Times New Roman" w:cs="Times New Roman"/>
        </w:rPr>
        <w:t xml:space="preserve">PB03, </w:t>
      </w:r>
      <w:r w:rsidR="00126BC9" w:rsidRPr="00034E97">
        <w:rPr>
          <w:rFonts w:ascii="Times New Roman" w:hAnsi="Times New Roman" w:cs="Times New Roman"/>
        </w:rPr>
        <w:t>SB01</w:t>
      </w:r>
    </w:p>
    <w:p w:rsidR="001B254A" w:rsidRDefault="001B254A" w:rsidP="008C5814">
      <w:pPr>
        <w:autoSpaceDE w:val="0"/>
        <w:autoSpaceDN w:val="0"/>
        <w:adjustRightInd w:val="0"/>
        <w:spacing w:after="0" w:line="400" w:lineRule="atLeast"/>
        <w:rPr>
          <w:rFonts w:ascii="Times New Roman" w:hAnsi="Times New Roman" w:cs="Times New Roman"/>
          <w:b/>
          <w:sz w:val="24"/>
          <w:szCs w:val="24"/>
        </w:rPr>
      </w:pPr>
    </w:p>
    <w:p w:rsidR="00034E97" w:rsidRDefault="00034E97" w:rsidP="008C5814">
      <w:pPr>
        <w:autoSpaceDE w:val="0"/>
        <w:autoSpaceDN w:val="0"/>
        <w:adjustRightInd w:val="0"/>
        <w:spacing w:after="0" w:line="400" w:lineRule="atLeast"/>
        <w:rPr>
          <w:rFonts w:ascii="Times New Roman" w:hAnsi="Times New Roman" w:cs="Times New Roman"/>
          <w:sz w:val="24"/>
          <w:szCs w:val="24"/>
        </w:rPr>
      </w:pPr>
    </w:p>
    <w:p w:rsidR="00034E97" w:rsidRDefault="00034E97" w:rsidP="008C5814">
      <w:pPr>
        <w:autoSpaceDE w:val="0"/>
        <w:autoSpaceDN w:val="0"/>
        <w:adjustRightInd w:val="0"/>
        <w:spacing w:after="0" w:line="400" w:lineRule="atLeast"/>
        <w:rPr>
          <w:rFonts w:ascii="Times New Roman" w:hAnsi="Times New Roman" w:cs="Times New Roman"/>
          <w:sz w:val="24"/>
          <w:szCs w:val="24"/>
        </w:rPr>
      </w:pPr>
    </w:p>
    <w:p w:rsidR="00034E97" w:rsidRDefault="00034E97" w:rsidP="008C5814">
      <w:pPr>
        <w:autoSpaceDE w:val="0"/>
        <w:autoSpaceDN w:val="0"/>
        <w:adjustRightInd w:val="0"/>
        <w:spacing w:after="0" w:line="400" w:lineRule="atLeast"/>
        <w:rPr>
          <w:rFonts w:ascii="Times New Roman" w:hAnsi="Times New Roman" w:cs="Times New Roman"/>
          <w:sz w:val="24"/>
          <w:szCs w:val="24"/>
        </w:rPr>
      </w:pPr>
    </w:p>
    <w:p w:rsidR="00034E97" w:rsidRDefault="00034E97" w:rsidP="008C5814">
      <w:pPr>
        <w:autoSpaceDE w:val="0"/>
        <w:autoSpaceDN w:val="0"/>
        <w:adjustRightInd w:val="0"/>
        <w:spacing w:after="0" w:line="400" w:lineRule="atLeast"/>
        <w:rPr>
          <w:rFonts w:ascii="Times New Roman" w:hAnsi="Times New Roman" w:cs="Times New Roman"/>
          <w:sz w:val="24"/>
          <w:szCs w:val="24"/>
        </w:rPr>
      </w:pPr>
    </w:p>
    <w:p w:rsidR="00034E97" w:rsidRDefault="00034E97" w:rsidP="008C5814">
      <w:pPr>
        <w:autoSpaceDE w:val="0"/>
        <w:autoSpaceDN w:val="0"/>
        <w:adjustRightInd w:val="0"/>
        <w:spacing w:after="0" w:line="400" w:lineRule="atLeast"/>
        <w:rPr>
          <w:rFonts w:ascii="Times New Roman" w:hAnsi="Times New Roman" w:cs="Times New Roman"/>
          <w:sz w:val="24"/>
          <w:szCs w:val="24"/>
        </w:rPr>
      </w:pPr>
    </w:p>
    <w:p w:rsidR="00034E97" w:rsidRDefault="00034E97" w:rsidP="008C5814">
      <w:pPr>
        <w:autoSpaceDE w:val="0"/>
        <w:autoSpaceDN w:val="0"/>
        <w:adjustRightInd w:val="0"/>
        <w:spacing w:after="0" w:line="400" w:lineRule="atLeast"/>
        <w:rPr>
          <w:rFonts w:ascii="Times New Roman" w:hAnsi="Times New Roman" w:cs="Times New Roman"/>
          <w:sz w:val="24"/>
          <w:szCs w:val="24"/>
        </w:rPr>
      </w:pPr>
    </w:p>
    <w:p w:rsidR="00034E97" w:rsidRDefault="00034E97" w:rsidP="008C5814">
      <w:pPr>
        <w:autoSpaceDE w:val="0"/>
        <w:autoSpaceDN w:val="0"/>
        <w:adjustRightInd w:val="0"/>
        <w:spacing w:after="0" w:line="400" w:lineRule="atLeast"/>
        <w:rPr>
          <w:rFonts w:ascii="Times New Roman" w:hAnsi="Times New Roman" w:cs="Times New Roman"/>
          <w:sz w:val="24"/>
          <w:szCs w:val="24"/>
        </w:rPr>
      </w:pPr>
    </w:p>
    <w:p w:rsidR="00034E97" w:rsidRDefault="00034E97" w:rsidP="008C5814">
      <w:pPr>
        <w:autoSpaceDE w:val="0"/>
        <w:autoSpaceDN w:val="0"/>
        <w:adjustRightInd w:val="0"/>
        <w:spacing w:after="0" w:line="400" w:lineRule="atLeast"/>
        <w:rPr>
          <w:rFonts w:ascii="Times New Roman" w:hAnsi="Times New Roman" w:cs="Times New Roman"/>
          <w:sz w:val="24"/>
          <w:szCs w:val="24"/>
        </w:rPr>
      </w:pPr>
    </w:p>
    <w:p w:rsidR="00034E97" w:rsidRDefault="00034E97" w:rsidP="008C5814">
      <w:pPr>
        <w:autoSpaceDE w:val="0"/>
        <w:autoSpaceDN w:val="0"/>
        <w:adjustRightInd w:val="0"/>
        <w:spacing w:after="0" w:line="400" w:lineRule="atLeast"/>
        <w:rPr>
          <w:rFonts w:ascii="Times New Roman" w:hAnsi="Times New Roman" w:cs="Times New Roman"/>
          <w:sz w:val="24"/>
          <w:szCs w:val="24"/>
        </w:rPr>
      </w:pPr>
    </w:p>
    <w:p w:rsidR="00034E97" w:rsidRDefault="00034E97" w:rsidP="008C5814">
      <w:pPr>
        <w:autoSpaceDE w:val="0"/>
        <w:autoSpaceDN w:val="0"/>
        <w:adjustRightInd w:val="0"/>
        <w:spacing w:after="0" w:line="400" w:lineRule="atLeast"/>
        <w:rPr>
          <w:rFonts w:ascii="Times New Roman" w:hAnsi="Times New Roman" w:cs="Times New Roman"/>
          <w:sz w:val="24"/>
          <w:szCs w:val="24"/>
        </w:rPr>
      </w:pPr>
    </w:p>
    <w:p w:rsidR="00034E97" w:rsidRDefault="00034E97" w:rsidP="008C5814">
      <w:pPr>
        <w:autoSpaceDE w:val="0"/>
        <w:autoSpaceDN w:val="0"/>
        <w:adjustRightInd w:val="0"/>
        <w:spacing w:after="0" w:line="400" w:lineRule="atLeast"/>
        <w:rPr>
          <w:rFonts w:ascii="Times New Roman" w:hAnsi="Times New Roman" w:cs="Times New Roman"/>
          <w:sz w:val="24"/>
          <w:szCs w:val="24"/>
        </w:rPr>
      </w:pPr>
    </w:p>
    <w:p w:rsidR="00034E97" w:rsidRDefault="00034E97" w:rsidP="008C5814">
      <w:pPr>
        <w:autoSpaceDE w:val="0"/>
        <w:autoSpaceDN w:val="0"/>
        <w:adjustRightInd w:val="0"/>
        <w:spacing w:after="0" w:line="400" w:lineRule="atLeast"/>
        <w:rPr>
          <w:rFonts w:ascii="Times New Roman" w:hAnsi="Times New Roman" w:cs="Times New Roman"/>
          <w:sz w:val="24"/>
          <w:szCs w:val="24"/>
        </w:rPr>
      </w:pPr>
    </w:p>
    <w:p w:rsidR="00034E97" w:rsidRDefault="00034E97" w:rsidP="008C5814">
      <w:pPr>
        <w:autoSpaceDE w:val="0"/>
        <w:autoSpaceDN w:val="0"/>
        <w:adjustRightInd w:val="0"/>
        <w:spacing w:after="0" w:line="400" w:lineRule="atLeast"/>
        <w:rPr>
          <w:rFonts w:ascii="Times New Roman" w:hAnsi="Times New Roman" w:cs="Times New Roman"/>
          <w:sz w:val="24"/>
          <w:szCs w:val="24"/>
        </w:rPr>
      </w:pPr>
    </w:p>
    <w:p w:rsidR="00034E97" w:rsidRDefault="00034E97" w:rsidP="008C5814">
      <w:pPr>
        <w:autoSpaceDE w:val="0"/>
        <w:autoSpaceDN w:val="0"/>
        <w:adjustRightInd w:val="0"/>
        <w:spacing w:after="0" w:line="400" w:lineRule="atLeast"/>
        <w:rPr>
          <w:rFonts w:ascii="Times New Roman" w:hAnsi="Times New Roman" w:cs="Times New Roman"/>
          <w:sz w:val="24"/>
          <w:szCs w:val="24"/>
        </w:rPr>
      </w:pPr>
    </w:p>
    <w:p w:rsidR="00034E97" w:rsidRDefault="00034E97" w:rsidP="008C5814">
      <w:pPr>
        <w:autoSpaceDE w:val="0"/>
        <w:autoSpaceDN w:val="0"/>
        <w:adjustRightInd w:val="0"/>
        <w:spacing w:after="0" w:line="400" w:lineRule="atLeast"/>
        <w:rPr>
          <w:rFonts w:ascii="Times New Roman" w:hAnsi="Times New Roman" w:cs="Times New Roman"/>
          <w:sz w:val="24"/>
          <w:szCs w:val="24"/>
        </w:rPr>
      </w:pPr>
    </w:p>
    <w:p w:rsidR="00E4377C" w:rsidRDefault="00A7435A" w:rsidP="008C5814">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 xml:space="preserve">Trends by shorter time periods </w:t>
      </w:r>
      <w:r w:rsidR="00E4377C">
        <w:rPr>
          <w:rFonts w:ascii="Times New Roman" w:hAnsi="Times New Roman" w:cs="Times New Roman"/>
          <w:sz w:val="24"/>
          <w:szCs w:val="24"/>
        </w:rPr>
        <w:t xml:space="preserve"> </w:t>
      </w:r>
    </w:p>
    <w:p w:rsidR="008D6CF7" w:rsidRDefault="00E4377C" w:rsidP="008C5814">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 xml:space="preserve">                   </w:t>
      </w:r>
    </w:p>
    <w:p w:rsidR="008D6CF7" w:rsidRDefault="001B254A" w:rsidP="008C5814">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26306" cy="3657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end 1992 - 199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26306" cy="3657600"/>
                    </a:xfrm>
                    <a:prstGeom prst="rect">
                      <a:avLst/>
                    </a:prstGeom>
                  </pic:spPr>
                </pic:pic>
              </a:graphicData>
            </a:graphic>
          </wp:inline>
        </w:drawing>
      </w:r>
      <w:r>
        <w:rPr>
          <w:rFonts w:ascii="Times New Roman" w:hAnsi="Times New Roman" w:cs="Times New Roman"/>
          <w:noProof/>
          <w:sz w:val="24"/>
          <w:szCs w:val="24"/>
        </w:rPr>
        <w:drawing>
          <wp:inline distT="0" distB="0" distL="0" distR="0">
            <wp:extent cx="2826306" cy="3657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rend 2000 - 200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26306" cy="3657600"/>
                    </a:xfrm>
                    <a:prstGeom prst="rect">
                      <a:avLst/>
                    </a:prstGeom>
                  </pic:spPr>
                </pic:pic>
              </a:graphicData>
            </a:graphic>
          </wp:inline>
        </w:drawing>
      </w:r>
    </w:p>
    <w:p w:rsidR="00B96ACC" w:rsidRPr="00034E97" w:rsidRDefault="002D53A2" w:rsidP="008C5814">
      <w:pPr>
        <w:autoSpaceDE w:val="0"/>
        <w:autoSpaceDN w:val="0"/>
        <w:adjustRightInd w:val="0"/>
        <w:spacing w:after="0" w:line="400" w:lineRule="atLeast"/>
        <w:rPr>
          <w:rFonts w:ascii="Times New Roman" w:hAnsi="Times New Roman" w:cs="Times New Roman"/>
        </w:rPr>
      </w:pPr>
      <w:r w:rsidRPr="00A404EE">
        <w:rPr>
          <w:rFonts w:ascii="Times New Roman" w:hAnsi="Times New Roman" w:cs="Times New Roman"/>
          <w:b/>
          <w:color w:val="00B050"/>
        </w:rPr>
        <w:t>Positive</w:t>
      </w:r>
      <w:r w:rsidRPr="00034E97">
        <w:rPr>
          <w:rFonts w:ascii="Times New Roman" w:hAnsi="Times New Roman" w:cs="Times New Roman"/>
        </w:rPr>
        <w:t>: DB12 and SB19</w:t>
      </w:r>
      <w:r w:rsidRPr="00034E97">
        <w:rPr>
          <w:rFonts w:ascii="Times New Roman" w:hAnsi="Times New Roman" w:cs="Times New Roman"/>
        </w:rPr>
        <w:tab/>
      </w:r>
      <w:r w:rsidRPr="00034E97">
        <w:rPr>
          <w:rFonts w:ascii="Times New Roman" w:hAnsi="Times New Roman" w:cs="Times New Roman"/>
        </w:rPr>
        <w:tab/>
      </w:r>
      <w:r w:rsidRPr="00034E97">
        <w:rPr>
          <w:rFonts w:ascii="Times New Roman" w:hAnsi="Times New Roman" w:cs="Times New Roman"/>
        </w:rPr>
        <w:tab/>
      </w:r>
      <w:r w:rsidR="00034E97">
        <w:rPr>
          <w:rFonts w:ascii="Times New Roman" w:hAnsi="Times New Roman" w:cs="Times New Roman"/>
        </w:rPr>
        <w:tab/>
      </w:r>
      <w:r w:rsidRPr="00A404EE">
        <w:rPr>
          <w:rFonts w:ascii="Times New Roman" w:hAnsi="Times New Roman" w:cs="Times New Roman"/>
          <w:b/>
          <w:color w:val="00B050"/>
        </w:rPr>
        <w:t>Positive</w:t>
      </w:r>
      <w:r w:rsidRPr="00034E97">
        <w:rPr>
          <w:rFonts w:ascii="Times New Roman" w:hAnsi="Times New Roman" w:cs="Times New Roman"/>
        </w:rPr>
        <w:t xml:space="preserve">: </w:t>
      </w:r>
      <w:r w:rsidR="0090008F" w:rsidRPr="00034E97">
        <w:rPr>
          <w:rFonts w:ascii="Times New Roman" w:hAnsi="Times New Roman" w:cs="Times New Roman"/>
        </w:rPr>
        <w:t>NB01, RC09, SB03, SB07, SB11</w:t>
      </w:r>
    </w:p>
    <w:p w:rsidR="00A7435A" w:rsidRDefault="0090008F" w:rsidP="008C5814">
      <w:pPr>
        <w:autoSpaceDE w:val="0"/>
        <w:autoSpaceDN w:val="0"/>
        <w:adjustRightInd w:val="0"/>
        <w:spacing w:after="0" w:line="400" w:lineRule="atLeast"/>
        <w:rPr>
          <w:rFonts w:ascii="Times New Roman" w:hAnsi="Times New Roman" w:cs="Times New Roman"/>
        </w:rPr>
      </w:pPr>
      <w:r w:rsidRPr="00034E97">
        <w:rPr>
          <w:rFonts w:ascii="Times New Roman" w:hAnsi="Times New Roman" w:cs="Times New Roman"/>
        </w:rPr>
        <w:tab/>
      </w:r>
      <w:r w:rsidRPr="00034E97">
        <w:rPr>
          <w:rFonts w:ascii="Times New Roman" w:hAnsi="Times New Roman" w:cs="Times New Roman"/>
        </w:rPr>
        <w:tab/>
      </w:r>
      <w:r w:rsidRPr="00034E97">
        <w:rPr>
          <w:rFonts w:ascii="Times New Roman" w:hAnsi="Times New Roman" w:cs="Times New Roman"/>
        </w:rPr>
        <w:tab/>
      </w:r>
      <w:r w:rsidRPr="00034E97">
        <w:rPr>
          <w:rFonts w:ascii="Times New Roman" w:hAnsi="Times New Roman" w:cs="Times New Roman"/>
        </w:rPr>
        <w:tab/>
      </w:r>
      <w:r w:rsidRPr="00034E97">
        <w:rPr>
          <w:rFonts w:ascii="Times New Roman" w:hAnsi="Times New Roman" w:cs="Times New Roman"/>
        </w:rPr>
        <w:tab/>
      </w:r>
      <w:r w:rsidRPr="00034E97">
        <w:rPr>
          <w:rFonts w:ascii="Times New Roman" w:hAnsi="Times New Roman" w:cs="Times New Roman"/>
        </w:rPr>
        <w:tab/>
      </w:r>
      <w:r w:rsidRPr="00034E97">
        <w:rPr>
          <w:rFonts w:ascii="Times New Roman" w:hAnsi="Times New Roman" w:cs="Times New Roman"/>
        </w:rPr>
        <w:tab/>
      </w:r>
      <w:r w:rsidRPr="00A404EE">
        <w:rPr>
          <w:rFonts w:ascii="Times New Roman" w:hAnsi="Times New Roman" w:cs="Times New Roman"/>
          <w:b/>
          <w:color w:val="FF0000"/>
        </w:rPr>
        <w:t>Negative</w:t>
      </w:r>
      <w:r w:rsidRPr="00034E97">
        <w:rPr>
          <w:rFonts w:ascii="Times New Roman" w:hAnsi="Times New Roman" w:cs="Times New Roman"/>
        </w:rPr>
        <w:t>: PB03, PB04, RC03, RC09</w:t>
      </w:r>
    </w:p>
    <w:p w:rsidR="001B5337" w:rsidRPr="00034E97" w:rsidRDefault="001B5337" w:rsidP="008C5814">
      <w:pPr>
        <w:autoSpaceDE w:val="0"/>
        <w:autoSpaceDN w:val="0"/>
        <w:adjustRightInd w:val="0"/>
        <w:spacing w:after="0" w:line="400" w:lineRule="atLeast"/>
        <w:rPr>
          <w:rFonts w:ascii="Times New Roman" w:hAnsi="Times New Roman" w:cs="Times New Roman"/>
        </w:rPr>
      </w:pPr>
    </w:p>
    <w:p w:rsidR="00B96ACC" w:rsidRDefault="00B96ACC" w:rsidP="008C5814">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826306" cy="3657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rend 2005 - 200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26306" cy="3657600"/>
                    </a:xfrm>
                    <a:prstGeom prst="rect">
                      <a:avLst/>
                    </a:prstGeom>
                  </pic:spPr>
                </pic:pic>
              </a:graphicData>
            </a:graphic>
          </wp:inline>
        </w:drawing>
      </w:r>
      <w:r w:rsidR="008F0FF4">
        <w:rPr>
          <w:rFonts w:ascii="Times New Roman" w:hAnsi="Times New Roman" w:cs="Times New Roman"/>
          <w:noProof/>
          <w:sz w:val="24"/>
          <w:szCs w:val="24"/>
        </w:rPr>
        <w:drawing>
          <wp:inline distT="0" distB="0" distL="0" distR="0">
            <wp:extent cx="2826306" cy="3657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rend 2010 - 201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26306" cy="3657600"/>
                    </a:xfrm>
                    <a:prstGeom prst="rect">
                      <a:avLst/>
                    </a:prstGeom>
                  </pic:spPr>
                </pic:pic>
              </a:graphicData>
            </a:graphic>
          </wp:inline>
        </w:drawing>
      </w:r>
    </w:p>
    <w:p w:rsidR="00763435" w:rsidRPr="00034E97" w:rsidRDefault="0090008F" w:rsidP="008C5814">
      <w:pPr>
        <w:autoSpaceDE w:val="0"/>
        <w:autoSpaceDN w:val="0"/>
        <w:adjustRightInd w:val="0"/>
        <w:spacing w:after="0" w:line="400" w:lineRule="atLeast"/>
        <w:rPr>
          <w:rFonts w:ascii="Times New Roman" w:hAnsi="Times New Roman" w:cs="Times New Roman"/>
        </w:rPr>
      </w:pPr>
      <w:r w:rsidRPr="00A404EE">
        <w:rPr>
          <w:rFonts w:ascii="Times New Roman" w:hAnsi="Times New Roman" w:cs="Times New Roman"/>
          <w:b/>
          <w:color w:val="00B050"/>
        </w:rPr>
        <w:t>Positive</w:t>
      </w:r>
      <w:r w:rsidRPr="00034E97">
        <w:rPr>
          <w:rFonts w:ascii="Times New Roman" w:hAnsi="Times New Roman" w:cs="Times New Roman"/>
        </w:rPr>
        <w:t xml:space="preserve">: </w:t>
      </w:r>
      <w:r w:rsidR="00F35FBB" w:rsidRPr="00034E97">
        <w:rPr>
          <w:rFonts w:ascii="Times New Roman" w:hAnsi="Times New Roman" w:cs="Times New Roman"/>
        </w:rPr>
        <w:t xml:space="preserve">BB18, </w:t>
      </w:r>
      <w:r w:rsidR="00763435" w:rsidRPr="00034E97">
        <w:rPr>
          <w:rFonts w:ascii="Times New Roman" w:hAnsi="Times New Roman" w:cs="Times New Roman"/>
        </w:rPr>
        <w:t xml:space="preserve">PB05, PB06, PR15, </w:t>
      </w:r>
      <w:r w:rsidR="00F35FBB" w:rsidRPr="00034E97">
        <w:rPr>
          <w:rFonts w:ascii="Times New Roman" w:hAnsi="Times New Roman" w:cs="Times New Roman"/>
        </w:rPr>
        <w:t xml:space="preserve">SB06, </w:t>
      </w:r>
      <w:r w:rsidR="00763435" w:rsidRPr="00034E97">
        <w:rPr>
          <w:rFonts w:ascii="Times New Roman" w:hAnsi="Times New Roman" w:cs="Times New Roman"/>
        </w:rPr>
        <w:t>RC15</w:t>
      </w:r>
      <w:r w:rsidR="00862210" w:rsidRPr="00034E97">
        <w:rPr>
          <w:rFonts w:ascii="Times New Roman" w:hAnsi="Times New Roman" w:cs="Times New Roman"/>
        </w:rPr>
        <w:tab/>
      </w:r>
      <w:r w:rsidR="00862210" w:rsidRPr="00A404EE">
        <w:rPr>
          <w:rFonts w:ascii="Times New Roman" w:hAnsi="Times New Roman" w:cs="Times New Roman"/>
          <w:b/>
          <w:color w:val="00B050"/>
        </w:rPr>
        <w:t>Positive</w:t>
      </w:r>
      <w:r w:rsidR="00862210" w:rsidRPr="00034E97">
        <w:rPr>
          <w:rFonts w:ascii="Times New Roman" w:hAnsi="Times New Roman" w:cs="Times New Roman"/>
        </w:rPr>
        <w:t>: RC01,</w:t>
      </w:r>
      <w:r w:rsidR="004047D3" w:rsidRPr="00034E97">
        <w:rPr>
          <w:rFonts w:ascii="Times New Roman" w:hAnsi="Times New Roman" w:cs="Times New Roman"/>
        </w:rPr>
        <w:t xml:space="preserve"> SB07, SB21</w:t>
      </w:r>
      <w:r w:rsidR="00862210" w:rsidRPr="00034E97">
        <w:rPr>
          <w:rFonts w:ascii="Times New Roman" w:hAnsi="Times New Roman" w:cs="Times New Roman"/>
        </w:rPr>
        <w:t xml:space="preserve"> </w:t>
      </w:r>
    </w:p>
    <w:p w:rsidR="00B96ACC" w:rsidRDefault="00763435" w:rsidP="008C5814">
      <w:pPr>
        <w:autoSpaceDE w:val="0"/>
        <w:autoSpaceDN w:val="0"/>
        <w:adjustRightInd w:val="0"/>
        <w:spacing w:after="0" w:line="400" w:lineRule="atLeast"/>
        <w:rPr>
          <w:rFonts w:ascii="Times New Roman" w:hAnsi="Times New Roman" w:cs="Times New Roman"/>
          <w:sz w:val="24"/>
          <w:szCs w:val="24"/>
        </w:rPr>
      </w:pPr>
      <w:r w:rsidRPr="00A404EE">
        <w:rPr>
          <w:rFonts w:ascii="Times New Roman" w:hAnsi="Times New Roman" w:cs="Times New Roman"/>
          <w:b/>
          <w:color w:val="FF0000"/>
        </w:rPr>
        <w:t>Negative</w:t>
      </w:r>
      <w:r w:rsidRPr="00034E97">
        <w:rPr>
          <w:rFonts w:ascii="Times New Roman" w:hAnsi="Times New Roman" w:cs="Times New Roman"/>
        </w:rPr>
        <w:t xml:space="preserve">: </w:t>
      </w:r>
      <w:r w:rsidR="00862210" w:rsidRPr="00034E97">
        <w:rPr>
          <w:rFonts w:ascii="Times New Roman" w:hAnsi="Times New Roman" w:cs="Times New Roman"/>
        </w:rPr>
        <w:t>DB12, NB10, RC14</w:t>
      </w:r>
      <w:r w:rsidR="004047D3" w:rsidRPr="00034E97">
        <w:rPr>
          <w:rFonts w:ascii="Times New Roman" w:hAnsi="Times New Roman" w:cs="Times New Roman"/>
        </w:rPr>
        <w:tab/>
      </w:r>
      <w:r w:rsidR="004047D3" w:rsidRPr="00034E97">
        <w:rPr>
          <w:rFonts w:ascii="Times New Roman" w:hAnsi="Times New Roman" w:cs="Times New Roman"/>
        </w:rPr>
        <w:tab/>
      </w:r>
      <w:r w:rsidR="004047D3" w:rsidRPr="00034E97">
        <w:rPr>
          <w:rFonts w:ascii="Times New Roman" w:hAnsi="Times New Roman" w:cs="Times New Roman"/>
        </w:rPr>
        <w:tab/>
      </w:r>
      <w:r w:rsidR="00034E97">
        <w:rPr>
          <w:rFonts w:ascii="Times New Roman" w:hAnsi="Times New Roman" w:cs="Times New Roman"/>
        </w:rPr>
        <w:tab/>
      </w:r>
      <w:r w:rsidR="004047D3" w:rsidRPr="00A404EE">
        <w:rPr>
          <w:rFonts w:ascii="Times New Roman" w:hAnsi="Times New Roman" w:cs="Times New Roman"/>
          <w:b/>
          <w:color w:val="FF0000"/>
        </w:rPr>
        <w:t>Negative</w:t>
      </w:r>
      <w:r w:rsidR="004047D3" w:rsidRPr="00034E97">
        <w:rPr>
          <w:rFonts w:ascii="Times New Roman" w:hAnsi="Times New Roman" w:cs="Times New Roman"/>
        </w:rPr>
        <w:t>: PB05, NB01,</w:t>
      </w:r>
      <w:r w:rsidR="001F4528">
        <w:rPr>
          <w:rFonts w:ascii="Times New Roman" w:hAnsi="Times New Roman" w:cs="Times New Roman"/>
        </w:rPr>
        <w:t xml:space="preserve"> S</w:t>
      </w:r>
      <w:r w:rsidR="004047D3" w:rsidRPr="00034E97">
        <w:rPr>
          <w:rFonts w:ascii="Times New Roman" w:hAnsi="Times New Roman" w:cs="Times New Roman"/>
        </w:rPr>
        <w:t>B06, SB11</w:t>
      </w:r>
      <w:r w:rsidR="004047D3">
        <w:rPr>
          <w:rFonts w:ascii="Times New Roman" w:hAnsi="Times New Roman" w:cs="Times New Roman"/>
          <w:sz w:val="24"/>
          <w:szCs w:val="24"/>
        </w:rPr>
        <w:t xml:space="preserve"> </w:t>
      </w:r>
      <w:r>
        <w:rPr>
          <w:rFonts w:ascii="Times New Roman" w:hAnsi="Times New Roman" w:cs="Times New Roman"/>
          <w:sz w:val="24"/>
          <w:szCs w:val="24"/>
        </w:rPr>
        <w:tab/>
      </w:r>
    </w:p>
    <w:p w:rsidR="00034E97" w:rsidRDefault="00034E97" w:rsidP="008C5814">
      <w:pPr>
        <w:autoSpaceDE w:val="0"/>
        <w:autoSpaceDN w:val="0"/>
        <w:adjustRightInd w:val="0"/>
        <w:spacing w:after="0" w:line="400" w:lineRule="atLeast"/>
        <w:rPr>
          <w:rFonts w:ascii="Times New Roman" w:hAnsi="Times New Roman" w:cs="Times New Roman"/>
          <w:sz w:val="24"/>
          <w:szCs w:val="24"/>
        </w:rPr>
      </w:pPr>
    </w:p>
    <w:p w:rsidR="001F4528" w:rsidRPr="001F4528" w:rsidRDefault="00034E97" w:rsidP="008C5814">
      <w:pPr>
        <w:autoSpaceDE w:val="0"/>
        <w:autoSpaceDN w:val="0"/>
        <w:adjustRightInd w:val="0"/>
        <w:spacing w:after="0" w:line="400" w:lineRule="atLeast"/>
        <w:rPr>
          <w:rFonts w:ascii="Times New Roman" w:hAnsi="Times New Roman" w:cs="Times New Roman"/>
          <w:color w:val="FF0000"/>
          <w:sz w:val="24"/>
          <w:szCs w:val="24"/>
        </w:rPr>
      </w:pPr>
      <w:r w:rsidRPr="001F4528">
        <w:rPr>
          <w:rFonts w:ascii="Times New Roman" w:hAnsi="Times New Roman" w:cs="Times New Roman"/>
          <w:color w:val="FF0000"/>
          <w:sz w:val="24"/>
          <w:szCs w:val="24"/>
        </w:rPr>
        <w:t xml:space="preserve">     </w:t>
      </w:r>
      <w:r w:rsidR="001F4528" w:rsidRPr="001F4528">
        <w:rPr>
          <w:rFonts w:ascii="Times New Roman" w:hAnsi="Times New Roman" w:cs="Times New Roman"/>
          <w:color w:val="FF0000"/>
          <w:sz w:val="24"/>
          <w:szCs w:val="24"/>
        </w:rPr>
        <w:t>Discuss Patterns in time periods.</w:t>
      </w:r>
    </w:p>
    <w:p w:rsidR="001F4528" w:rsidRDefault="001F4528" w:rsidP="008C5814">
      <w:pPr>
        <w:autoSpaceDE w:val="0"/>
        <w:autoSpaceDN w:val="0"/>
        <w:adjustRightInd w:val="0"/>
        <w:spacing w:after="0" w:line="400" w:lineRule="atLeast"/>
        <w:rPr>
          <w:rFonts w:ascii="Times New Roman" w:hAnsi="Times New Roman" w:cs="Times New Roman"/>
          <w:sz w:val="24"/>
          <w:szCs w:val="24"/>
        </w:rPr>
      </w:pPr>
    </w:p>
    <w:p w:rsidR="00044783" w:rsidRDefault="00957623" w:rsidP="008C5814">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Trends Over Time Overall and Regional</w:t>
      </w:r>
    </w:p>
    <w:p w:rsidR="00855FB0" w:rsidRDefault="00855FB0" w:rsidP="008C5814">
      <w:pPr>
        <w:autoSpaceDE w:val="0"/>
        <w:autoSpaceDN w:val="0"/>
        <w:adjustRightInd w:val="0"/>
        <w:spacing w:after="0" w:line="400" w:lineRule="atLeast"/>
        <w:rPr>
          <w:rFonts w:ascii="Times New Roman" w:hAnsi="Times New Roman" w:cs="Times New Roman"/>
          <w:sz w:val="24"/>
          <w:szCs w:val="24"/>
        </w:rPr>
      </w:pPr>
    </w:p>
    <w:p w:rsidR="008F320D" w:rsidRPr="00F13537" w:rsidRDefault="008F320D" w:rsidP="008F320D">
      <w:pPr>
        <w:rPr>
          <w:color w:val="FF0000"/>
          <w:sz w:val="24"/>
          <w:szCs w:val="24"/>
        </w:rPr>
      </w:pPr>
      <w:r w:rsidRPr="00C2107A">
        <w:rPr>
          <w:sz w:val="24"/>
          <w:szCs w:val="24"/>
        </w:rPr>
        <w:t xml:space="preserve">Overall, water quality in the North Branch declined whereas the South Branch has improved.  Both the Highland and Piedmont have experienced overall declines.  While there were negative trends in the earlier time period (1992-1999) most of the more striking and numerous trends of declining water quality have taken place more recently (2010-2017).  </w:t>
      </w:r>
      <w:r w:rsidRPr="00F13537">
        <w:rPr>
          <w:color w:val="FF0000"/>
          <w:sz w:val="24"/>
          <w:szCs w:val="24"/>
        </w:rPr>
        <w:t xml:space="preserve">Subsequent to two catastrophic storms in the region, Tropical Storm Floyd in 1999 and Hurricanes Irene and Sandy in 2011 and 2012 respectively, there were sharp increases in the number of impaired sites the following sampling period.  In earlier years, the number of impaired sites rapidly dropped as apparently benthic macroinvertebrate communities recovered.  Post Hurricane Sandy, sites have not yet recovered to pre-Sandy macroinvertebrate conditions.  Declines were also concentrated in the Highlands region when physiographic province was included for both the North and South Branches.  The Highlands region provides drinking water to 1.5 million people in cities in northern NJ so this trend indicates a direct health effect.  </w:t>
      </w:r>
    </w:p>
    <w:p w:rsidR="008F320D" w:rsidRDefault="008F320D" w:rsidP="008F320D">
      <w:r>
        <w:br w:type="page"/>
      </w:r>
    </w:p>
    <w:p w:rsidR="008F320D" w:rsidRDefault="008F320D" w:rsidP="008F320D">
      <w:pPr>
        <w:autoSpaceDE w:val="0"/>
        <w:autoSpaceDN w:val="0"/>
        <w:adjustRightInd w:val="0"/>
        <w:spacing w:after="0" w:line="240" w:lineRule="auto"/>
        <w:ind w:left="1440" w:firstLine="720"/>
        <w:rPr>
          <w:rFonts w:ascii="Times New Roman" w:hAnsi="Times New Roman" w:cs="Times New Roman"/>
          <w:sz w:val="24"/>
          <w:szCs w:val="24"/>
        </w:rPr>
      </w:pPr>
      <w:r>
        <w:rPr>
          <w:rFonts w:ascii="Times New Roman" w:hAnsi="Times New Roman" w:cs="Times New Roman"/>
          <w:sz w:val="24"/>
          <w:szCs w:val="24"/>
        </w:rPr>
        <w:lastRenderedPageBreak/>
        <w:t>All Site Combined</w:t>
      </w:r>
    </w:p>
    <w:p w:rsidR="008F320D" w:rsidRDefault="008F320D" w:rsidP="008F320D">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16C6FE" wp14:editId="67DCDCC2">
            <wp:extent cx="4755515" cy="3804285"/>
            <wp:effectExtent l="0" t="0" r="698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5515" cy="3804285"/>
                    </a:xfrm>
                    <a:prstGeom prst="rect">
                      <a:avLst/>
                    </a:prstGeom>
                    <a:noFill/>
                  </pic:spPr>
                </pic:pic>
              </a:graphicData>
            </a:graphic>
          </wp:inline>
        </w:drawing>
      </w:r>
    </w:p>
    <w:p w:rsidR="008F320D" w:rsidRDefault="008F320D" w:rsidP="008F320D">
      <w:pPr>
        <w:autoSpaceDE w:val="0"/>
        <w:autoSpaceDN w:val="0"/>
        <w:adjustRightInd w:val="0"/>
        <w:spacing w:after="0" w:line="240" w:lineRule="auto"/>
        <w:rPr>
          <w:rFonts w:ascii="Times New Roman" w:hAnsi="Times New Roman" w:cs="Times New Roman"/>
          <w:sz w:val="24"/>
          <w:szCs w:val="24"/>
        </w:rPr>
      </w:pPr>
    </w:p>
    <w:p w:rsidR="008F320D" w:rsidRDefault="008F320D" w:rsidP="008F320D">
      <w:pPr>
        <w:autoSpaceDE w:val="0"/>
        <w:autoSpaceDN w:val="0"/>
        <w:adjustRightInd w:val="0"/>
        <w:spacing w:after="0" w:line="240" w:lineRule="auto"/>
        <w:rPr>
          <w:rFonts w:ascii="Times New Roman" w:hAnsi="Times New Roman" w:cs="Times New Roman"/>
          <w:sz w:val="24"/>
          <w:szCs w:val="24"/>
        </w:rPr>
      </w:pPr>
      <w:bookmarkStart w:id="0" w:name="_GoBack"/>
      <w:bookmarkEnd w:id="0"/>
    </w:p>
    <w:p w:rsidR="008F320D" w:rsidRDefault="008F320D" w:rsidP="008F320D">
      <w:pPr>
        <w:autoSpaceDE w:val="0"/>
        <w:autoSpaceDN w:val="0"/>
        <w:adjustRightInd w:val="0"/>
        <w:spacing w:after="0" w:line="400" w:lineRule="atLeast"/>
        <w:rPr>
          <w:rFonts w:ascii="Times New Roman" w:hAnsi="Times New Roman" w:cs="Times New Roman"/>
          <w:sz w:val="24"/>
          <w:szCs w:val="24"/>
        </w:rPr>
      </w:pPr>
    </w:p>
    <w:p w:rsidR="008F320D" w:rsidRDefault="008F320D" w:rsidP="008F320D">
      <w:pPr>
        <w:autoSpaceDE w:val="0"/>
        <w:autoSpaceDN w:val="0"/>
        <w:adjustRightInd w:val="0"/>
        <w:spacing w:after="0" w:line="240" w:lineRule="auto"/>
        <w:rPr>
          <w:rFonts w:ascii="Times New Roman" w:hAnsi="Times New Roman" w:cs="Times New Roman"/>
          <w:sz w:val="24"/>
          <w:szCs w:val="24"/>
        </w:rPr>
      </w:pPr>
    </w:p>
    <w:p w:rsidR="008F320D" w:rsidRDefault="008F320D" w:rsidP="008F320D">
      <w:pPr>
        <w:autoSpaceDE w:val="0"/>
        <w:autoSpaceDN w:val="0"/>
        <w:adjustRightInd w:val="0"/>
        <w:spacing w:after="0" w:line="240" w:lineRule="auto"/>
        <w:rPr>
          <w:rFonts w:ascii="Times New Roman" w:hAnsi="Times New Roman" w:cs="Times New Roman"/>
          <w:sz w:val="24"/>
          <w:szCs w:val="24"/>
        </w:rPr>
      </w:pPr>
    </w:p>
    <w:p w:rsidR="008F320D" w:rsidRDefault="008F320D" w:rsidP="008F320D">
      <w:pPr>
        <w:autoSpaceDE w:val="0"/>
        <w:autoSpaceDN w:val="0"/>
        <w:adjustRightInd w:val="0"/>
        <w:spacing w:after="0" w:line="240" w:lineRule="auto"/>
        <w:rPr>
          <w:rFonts w:ascii="Times New Roman" w:hAnsi="Times New Roman" w:cs="Times New Roman"/>
          <w:sz w:val="24"/>
          <w:szCs w:val="24"/>
        </w:rPr>
      </w:pPr>
    </w:p>
    <w:p w:rsidR="008F320D" w:rsidRDefault="008F320D" w:rsidP="008F320D">
      <w:pPr>
        <w:autoSpaceDE w:val="0"/>
        <w:autoSpaceDN w:val="0"/>
        <w:adjustRightInd w:val="0"/>
        <w:spacing w:after="0" w:line="400" w:lineRule="atLeast"/>
        <w:rPr>
          <w:rFonts w:ascii="Times New Roman" w:hAnsi="Times New Roman" w:cs="Times New Roman"/>
          <w:sz w:val="24"/>
          <w:szCs w:val="24"/>
        </w:rPr>
      </w:pPr>
    </w:p>
    <w:p w:rsidR="008F320D" w:rsidRDefault="008F320D" w:rsidP="008F320D">
      <w:pPr>
        <w:autoSpaceDE w:val="0"/>
        <w:autoSpaceDN w:val="0"/>
        <w:adjustRightInd w:val="0"/>
        <w:spacing w:after="0" w:line="240" w:lineRule="auto"/>
        <w:rPr>
          <w:rFonts w:ascii="Times New Roman" w:hAnsi="Times New Roman" w:cs="Times New Roman"/>
          <w:sz w:val="24"/>
          <w:szCs w:val="24"/>
        </w:rPr>
      </w:pPr>
    </w:p>
    <w:p w:rsidR="008F320D" w:rsidRDefault="008F320D" w:rsidP="008F320D">
      <w:pPr>
        <w:autoSpaceDE w:val="0"/>
        <w:autoSpaceDN w:val="0"/>
        <w:adjustRightInd w:val="0"/>
        <w:spacing w:after="0" w:line="240" w:lineRule="auto"/>
        <w:rPr>
          <w:rFonts w:ascii="Times New Roman" w:hAnsi="Times New Roman" w:cs="Times New Roman"/>
          <w:sz w:val="24"/>
          <w:szCs w:val="24"/>
        </w:rPr>
      </w:pPr>
    </w:p>
    <w:p w:rsidR="008F320D" w:rsidRDefault="008F320D" w:rsidP="008F320D">
      <w:pPr>
        <w:autoSpaceDE w:val="0"/>
        <w:autoSpaceDN w:val="0"/>
        <w:adjustRightInd w:val="0"/>
        <w:spacing w:after="0" w:line="240" w:lineRule="auto"/>
        <w:rPr>
          <w:rFonts w:ascii="Times New Roman" w:hAnsi="Times New Roman" w:cs="Times New Roman"/>
          <w:sz w:val="24"/>
          <w:szCs w:val="24"/>
        </w:rPr>
      </w:pPr>
    </w:p>
    <w:p w:rsidR="008F320D" w:rsidRDefault="008F320D" w:rsidP="008F320D">
      <w:pPr>
        <w:autoSpaceDE w:val="0"/>
        <w:autoSpaceDN w:val="0"/>
        <w:adjustRightInd w:val="0"/>
        <w:spacing w:after="0" w:line="240" w:lineRule="auto"/>
        <w:rPr>
          <w:rFonts w:ascii="Times New Roman" w:hAnsi="Times New Roman" w:cs="Times New Roman"/>
          <w:sz w:val="24"/>
          <w:szCs w:val="24"/>
        </w:rPr>
      </w:pPr>
    </w:p>
    <w:p w:rsidR="008F320D" w:rsidRDefault="008F320D" w:rsidP="008F320D">
      <w:pPr>
        <w:autoSpaceDE w:val="0"/>
        <w:autoSpaceDN w:val="0"/>
        <w:adjustRightInd w:val="0"/>
        <w:spacing w:after="0" w:line="240" w:lineRule="auto"/>
        <w:rPr>
          <w:rFonts w:ascii="Times New Roman" w:hAnsi="Times New Roman" w:cs="Times New Roman"/>
          <w:sz w:val="24"/>
          <w:szCs w:val="24"/>
        </w:rPr>
      </w:pPr>
    </w:p>
    <w:p w:rsidR="008F320D" w:rsidRDefault="008F320D" w:rsidP="008F32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F0DDA31" wp14:editId="717849DD">
            <wp:extent cx="3273552" cy="2615184"/>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3552" cy="2615184"/>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2EB688BD" wp14:editId="2BA89267">
            <wp:extent cx="3273552" cy="2615184"/>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3552" cy="2615184"/>
                    </a:xfrm>
                    <a:prstGeom prst="rect">
                      <a:avLst/>
                    </a:prstGeom>
                    <a:noFill/>
                    <a:ln>
                      <a:noFill/>
                    </a:ln>
                  </pic:spPr>
                </pic:pic>
              </a:graphicData>
            </a:graphic>
          </wp:inline>
        </w:drawing>
      </w:r>
    </w:p>
    <w:p w:rsidR="008F320D" w:rsidRDefault="008F320D" w:rsidP="008F320D">
      <w:pPr>
        <w:autoSpaceDE w:val="0"/>
        <w:autoSpaceDN w:val="0"/>
        <w:adjustRightInd w:val="0"/>
        <w:spacing w:after="0" w:line="400" w:lineRule="atLeast"/>
        <w:rPr>
          <w:rFonts w:ascii="Times New Roman" w:hAnsi="Times New Roman" w:cs="Times New Roman"/>
          <w:sz w:val="24"/>
          <w:szCs w:val="24"/>
        </w:rPr>
      </w:pPr>
    </w:p>
    <w:p w:rsidR="008F320D" w:rsidRDefault="008F320D" w:rsidP="008F320D">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In the North Branch-Highlands there was an increasing proportion of Fair-Poor and a decreasing proportion of good sites since 2010. There has always been a fairly high proportion of fair-poor and good sites in the North Branch- Piedmont sites.  There have never been sites achieving excellent ratings during the years monitored.</w:t>
      </w:r>
    </w:p>
    <w:p w:rsidR="008F320D" w:rsidRDefault="008F320D" w:rsidP="008F320D">
      <w:pPr>
        <w:autoSpaceDE w:val="0"/>
        <w:autoSpaceDN w:val="0"/>
        <w:adjustRightInd w:val="0"/>
        <w:spacing w:after="0" w:line="400" w:lineRule="atLeast"/>
        <w:rPr>
          <w:rFonts w:ascii="Times New Roman" w:hAnsi="Times New Roman" w:cs="Times New Roman"/>
          <w:sz w:val="24"/>
          <w:szCs w:val="24"/>
        </w:rPr>
      </w:pPr>
    </w:p>
    <w:p w:rsidR="008F320D" w:rsidRDefault="008F320D" w:rsidP="008F32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D0547CA" wp14:editId="4EA0106F">
            <wp:extent cx="3273552" cy="2615184"/>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73552" cy="2615184"/>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6DA35C7F" wp14:editId="2F205CBD">
            <wp:extent cx="3273552" cy="2615184"/>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73552" cy="2615184"/>
                    </a:xfrm>
                    <a:prstGeom prst="rect">
                      <a:avLst/>
                    </a:prstGeom>
                    <a:noFill/>
                    <a:ln>
                      <a:noFill/>
                    </a:ln>
                  </pic:spPr>
                </pic:pic>
              </a:graphicData>
            </a:graphic>
          </wp:inline>
        </w:drawing>
      </w:r>
    </w:p>
    <w:p w:rsidR="008F320D" w:rsidRDefault="008F320D" w:rsidP="008F320D">
      <w:pPr>
        <w:autoSpaceDE w:val="0"/>
        <w:autoSpaceDN w:val="0"/>
        <w:adjustRightInd w:val="0"/>
        <w:spacing w:after="0" w:line="240" w:lineRule="auto"/>
        <w:rPr>
          <w:rFonts w:ascii="Times New Roman" w:hAnsi="Times New Roman" w:cs="Times New Roman"/>
          <w:sz w:val="24"/>
          <w:szCs w:val="24"/>
        </w:rPr>
      </w:pPr>
    </w:p>
    <w:p w:rsidR="008F320D" w:rsidRDefault="008F320D" w:rsidP="008F32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South Branch-Highlands sites appeared to have more sites rated as excellent prior to 2000.  Since 2010, sites have fluctuated greatly in the number of fair sites.  South Branch-Piedmont region had a very high spike in the proportion of fair sites around 2000.  The proportion of fair sites gradually fell and there was a high proportion of excellent-good sites aroun 2009-2012 then there was a higher proportion of fair sites since then.  </w:t>
      </w:r>
    </w:p>
    <w:p w:rsidR="008F320D" w:rsidRDefault="008F320D" w:rsidP="008F320D">
      <w:pPr>
        <w:autoSpaceDE w:val="0"/>
        <w:autoSpaceDN w:val="0"/>
        <w:adjustRightInd w:val="0"/>
        <w:spacing w:after="0" w:line="400" w:lineRule="atLeast"/>
        <w:rPr>
          <w:rFonts w:ascii="Times New Roman" w:hAnsi="Times New Roman" w:cs="Times New Roman"/>
          <w:sz w:val="24"/>
          <w:szCs w:val="24"/>
        </w:rPr>
      </w:pPr>
    </w:p>
    <w:p w:rsidR="008F320D" w:rsidRDefault="008F320D" w:rsidP="008F320D">
      <w:pPr>
        <w:autoSpaceDE w:val="0"/>
        <w:autoSpaceDN w:val="0"/>
        <w:adjustRightInd w:val="0"/>
        <w:spacing w:after="0" w:line="240" w:lineRule="auto"/>
        <w:rPr>
          <w:rFonts w:ascii="Times New Roman" w:hAnsi="Times New Roman" w:cs="Times New Roman"/>
          <w:sz w:val="24"/>
          <w:szCs w:val="24"/>
        </w:rPr>
      </w:pPr>
    </w:p>
    <w:p w:rsidR="008F320D" w:rsidRDefault="008F320D" w:rsidP="008C5814">
      <w:pPr>
        <w:autoSpaceDE w:val="0"/>
        <w:autoSpaceDN w:val="0"/>
        <w:adjustRightInd w:val="0"/>
        <w:spacing w:after="0" w:line="400" w:lineRule="atLeast"/>
        <w:rPr>
          <w:rFonts w:ascii="Times New Roman" w:hAnsi="Times New Roman" w:cs="Times New Roman"/>
          <w:sz w:val="24"/>
          <w:szCs w:val="24"/>
        </w:rPr>
      </w:pPr>
    </w:p>
    <w:p w:rsidR="008F320D" w:rsidRDefault="008F320D" w:rsidP="008C5814">
      <w:pPr>
        <w:autoSpaceDE w:val="0"/>
        <w:autoSpaceDN w:val="0"/>
        <w:adjustRightInd w:val="0"/>
        <w:spacing w:after="0" w:line="400" w:lineRule="atLeast"/>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311"/>
        <w:gridCol w:w="1165"/>
        <w:gridCol w:w="1142"/>
        <w:gridCol w:w="1142"/>
        <w:gridCol w:w="1142"/>
        <w:gridCol w:w="1141"/>
        <w:gridCol w:w="1142"/>
        <w:gridCol w:w="1165"/>
      </w:tblGrid>
      <w:tr w:rsidR="00797D50" w:rsidTr="00044783">
        <w:tc>
          <w:tcPr>
            <w:tcW w:w="1311" w:type="dxa"/>
          </w:tcPr>
          <w:p w:rsidR="00797D50" w:rsidRDefault="00044783" w:rsidP="00B8449E">
            <w:r>
              <w:t>I</w:t>
            </w:r>
            <w:r w:rsidR="003D0FDB">
              <w:t xml:space="preserve">ndicator Associated with </w:t>
            </w:r>
          </w:p>
        </w:tc>
        <w:tc>
          <w:tcPr>
            <w:tcW w:w="1165" w:type="dxa"/>
          </w:tcPr>
          <w:p w:rsidR="00797D50" w:rsidRDefault="007D5B9E" w:rsidP="00B8449E">
            <w:r>
              <w:t>_</w:t>
            </w:r>
          </w:p>
        </w:tc>
        <w:tc>
          <w:tcPr>
            <w:tcW w:w="1142" w:type="dxa"/>
          </w:tcPr>
          <w:p w:rsidR="00797D50" w:rsidRDefault="007D5B9E" w:rsidP="00B8449E">
            <w:r>
              <w:t>_</w:t>
            </w:r>
          </w:p>
        </w:tc>
        <w:tc>
          <w:tcPr>
            <w:tcW w:w="1142" w:type="dxa"/>
          </w:tcPr>
          <w:p w:rsidR="00797D50" w:rsidRDefault="007D5B9E" w:rsidP="00B8449E">
            <w:r>
              <w:t>_</w:t>
            </w:r>
          </w:p>
        </w:tc>
        <w:tc>
          <w:tcPr>
            <w:tcW w:w="1142" w:type="dxa"/>
          </w:tcPr>
          <w:p w:rsidR="00797D50" w:rsidRDefault="00797D50" w:rsidP="00B8449E"/>
        </w:tc>
        <w:tc>
          <w:tcPr>
            <w:tcW w:w="1141" w:type="dxa"/>
          </w:tcPr>
          <w:p w:rsidR="00797D50" w:rsidRDefault="007D5B9E" w:rsidP="00B8449E">
            <w:r>
              <w:t>+</w:t>
            </w:r>
          </w:p>
        </w:tc>
        <w:tc>
          <w:tcPr>
            <w:tcW w:w="1142" w:type="dxa"/>
          </w:tcPr>
          <w:p w:rsidR="00797D50" w:rsidRDefault="007D5B9E" w:rsidP="00B8449E">
            <w:r>
              <w:t>+</w:t>
            </w:r>
          </w:p>
        </w:tc>
        <w:tc>
          <w:tcPr>
            <w:tcW w:w="1165" w:type="dxa"/>
          </w:tcPr>
          <w:p w:rsidR="00797D50" w:rsidRDefault="007D5B9E" w:rsidP="00B8449E">
            <w:r>
              <w:t>+</w:t>
            </w:r>
          </w:p>
        </w:tc>
      </w:tr>
      <w:tr w:rsidR="00797D50" w:rsidTr="00044783">
        <w:tc>
          <w:tcPr>
            <w:tcW w:w="1311" w:type="dxa"/>
          </w:tcPr>
          <w:p w:rsidR="00797D50" w:rsidRDefault="003D0FDB" w:rsidP="00B8449E">
            <w:r>
              <w:t>Trend</w:t>
            </w:r>
          </w:p>
        </w:tc>
        <w:tc>
          <w:tcPr>
            <w:tcW w:w="1165" w:type="dxa"/>
          </w:tcPr>
          <w:p w:rsidR="00797D50" w:rsidRDefault="003D0FDB" w:rsidP="00B8449E">
            <w:r>
              <w:t>Moderate</w:t>
            </w:r>
          </w:p>
        </w:tc>
        <w:tc>
          <w:tcPr>
            <w:tcW w:w="1142" w:type="dxa"/>
          </w:tcPr>
          <w:p w:rsidR="00797D50" w:rsidRDefault="000A6D2B" w:rsidP="00B8449E">
            <w:r>
              <w:t>Weak</w:t>
            </w:r>
          </w:p>
        </w:tc>
        <w:tc>
          <w:tcPr>
            <w:tcW w:w="1142" w:type="dxa"/>
          </w:tcPr>
          <w:p w:rsidR="00797D50" w:rsidRDefault="000A6D2B" w:rsidP="00B8449E">
            <w:r>
              <w:t>Very Weak</w:t>
            </w:r>
          </w:p>
        </w:tc>
        <w:tc>
          <w:tcPr>
            <w:tcW w:w="1142" w:type="dxa"/>
          </w:tcPr>
          <w:p w:rsidR="00797D50" w:rsidRDefault="000A6D2B" w:rsidP="00B8449E">
            <w:r>
              <w:t>No Trend</w:t>
            </w:r>
          </w:p>
        </w:tc>
        <w:tc>
          <w:tcPr>
            <w:tcW w:w="1141" w:type="dxa"/>
          </w:tcPr>
          <w:p w:rsidR="00797D50" w:rsidRDefault="000A6D2B" w:rsidP="00B8449E">
            <w:r>
              <w:t>Very Weak</w:t>
            </w:r>
          </w:p>
        </w:tc>
        <w:tc>
          <w:tcPr>
            <w:tcW w:w="1142" w:type="dxa"/>
          </w:tcPr>
          <w:p w:rsidR="00797D50" w:rsidRDefault="000A6D2B" w:rsidP="00B8449E">
            <w:r>
              <w:t>Weak</w:t>
            </w:r>
          </w:p>
        </w:tc>
        <w:tc>
          <w:tcPr>
            <w:tcW w:w="1165" w:type="dxa"/>
          </w:tcPr>
          <w:p w:rsidR="00797D50" w:rsidRDefault="000A6D2B" w:rsidP="00B8449E">
            <w:r>
              <w:t>Moderate</w:t>
            </w:r>
          </w:p>
        </w:tc>
      </w:tr>
      <w:tr w:rsidR="00797D50" w:rsidTr="00044783">
        <w:tc>
          <w:tcPr>
            <w:tcW w:w="1311" w:type="dxa"/>
          </w:tcPr>
          <w:p w:rsidR="00797D50" w:rsidRDefault="000A6D2B" w:rsidP="00B8449E">
            <w:r>
              <w:t>Range of Spearman Rank Correlations</w:t>
            </w:r>
          </w:p>
        </w:tc>
        <w:tc>
          <w:tcPr>
            <w:tcW w:w="1165" w:type="dxa"/>
          </w:tcPr>
          <w:p w:rsidR="00797D50" w:rsidRDefault="003B57BF" w:rsidP="00B8449E">
            <w:r>
              <w:t>-0.40-0.59</w:t>
            </w:r>
          </w:p>
        </w:tc>
        <w:tc>
          <w:tcPr>
            <w:tcW w:w="1142" w:type="dxa"/>
          </w:tcPr>
          <w:p w:rsidR="00797D50" w:rsidRDefault="003B57BF" w:rsidP="00B8449E">
            <w:r>
              <w:t>-0.20- -0.39</w:t>
            </w:r>
          </w:p>
        </w:tc>
        <w:tc>
          <w:tcPr>
            <w:tcW w:w="1142" w:type="dxa"/>
          </w:tcPr>
          <w:p w:rsidR="00797D50" w:rsidRDefault="00D679A0" w:rsidP="00B8449E">
            <w:r>
              <w:t>-0.00 - -0.19</w:t>
            </w:r>
          </w:p>
        </w:tc>
        <w:tc>
          <w:tcPr>
            <w:tcW w:w="1142" w:type="dxa"/>
          </w:tcPr>
          <w:p w:rsidR="00797D50" w:rsidRDefault="00797D50" w:rsidP="00B8449E"/>
        </w:tc>
        <w:tc>
          <w:tcPr>
            <w:tcW w:w="1141" w:type="dxa"/>
          </w:tcPr>
          <w:p w:rsidR="00797D50" w:rsidRDefault="00D679A0" w:rsidP="00B8449E">
            <w:r>
              <w:t>0.00 – 0.19</w:t>
            </w:r>
          </w:p>
        </w:tc>
        <w:tc>
          <w:tcPr>
            <w:tcW w:w="1142" w:type="dxa"/>
          </w:tcPr>
          <w:p w:rsidR="00797D50" w:rsidRDefault="00D679A0" w:rsidP="00B8449E">
            <w:r>
              <w:t>0.20 – 0.39</w:t>
            </w:r>
          </w:p>
        </w:tc>
        <w:tc>
          <w:tcPr>
            <w:tcW w:w="1165" w:type="dxa"/>
          </w:tcPr>
          <w:p w:rsidR="00797D50" w:rsidRDefault="003908D3" w:rsidP="00B8449E">
            <w:r>
              <w:t>0.40 – 0.59</w:t>
            </w:r>
          </w:p>
        </w:tc>
      </w:tr>
      <w:tr w:rsidR="000A6D2B" w:rsidTr="00327FBC">
        <w:tc>
          <w:tcPr>
            <w:tcW w:w="1311" w:type="dxa"/>
          </w:tcPr>
          <w:p w:rsidR="000A6D2B" w:rsidRDefault="000A6D2B" w:rsidP="00B8449E">
            <w:r>
              <w:lastRenderedPageBreak/>
              <w:t>Color</w:t>
            </w:r>
          </w:p>
        </w:tc>
        <w:tc>
          <w:tcPr>
            <w:tcW w:w="1165" w:type="dxa"/>
            <w:shd w:val="clear" w:color="auto" w:fill="FF3399"/>
          </w:tcPr>
          <w:p w:rsidR="000A6D2B" w:rsidRDefault="000A6D2B" w:rsidP="00B8449E"/>
        </w:tc>
        <w:tc>
          <w:tcPr>
            <w:tcW w:w="1142" w:type="dxa"/>
            <w:shd w:val="clear" w:color="auto" w:fill="FF99CC"/>
          </w:tcPr>
          <w:p w:rsidR="000A6D2B" w:rsidRDefault="000A6D2B" w:rsidP="00B8449E"/>
        </w:tc>
        <w:tc>
          <w:tcPr>
            <w:tcW w:w="1142" w:type="dxa"/>
            <w:shd w:val="clear" w:color="auto" w:fill="FFCCFF"/>
          </w:tcPr>
          <w:p w:rsidR="000A6D2B" w:rsidRDefault="000A6D2B" w:rsidP="00B8449E"/>
        </w:tc>
        <w:tc>
          <w:tcPr>
            <w:tcW w:w="1142" w:type="dxa"/>
          </w:tcPr>
          <w:p w:rsidR="000A6D2B" w:rsidRDefault="000A6D2B" w:rsidP="00B8449E"/>
        </w:tc>
        <w:tc>
          <w:tcPr>
            <w:tcW w:w="1141" w:type="dxa"/>
            <w:shd w:val="clear" w:color="auto" w:fill="CCECFF"/>
          </w:tcPr>
          <w:p w:rsidR="000A6D2B" w:rsidRDefault="000A6D2B" w:rsidP="00B8449E"/>
        </w:tc>
        <w:tc>
          <w:tcPr>
            <w:tcW w:w="1142" w:type="dxa"/>
            <w:shd w:val="clear" w:color="auto" w:fill="99CCFF"/>
          </w:tcPr>
          <w:p w:rsidR="000A6D2B" w:rsidRDefault="000A6D2B" w:rsidP="00B8449E"/>
        </w:tc>
        <w:tc>
          <w:tcPr>
            <w:tcW w:w="1165" w:type="dxa"/>
            <w:shd w:val="clear" w:color="auto" w:fill="6699FF"/>
          </w:tcPr>
          <w:p w:rsidR="000A6D2B" w:rsidRDefault="000A6D2B" w:rsidP="00B8449E"/>
        </w:tc>
      </w:tr>
    </w:tbl>
    <w:p w:rsidR="00EC0C6C" w:rsidRDefault="00EC0C6C" w:rsidP="00B8449E"/>
    <w:p w:rsidR="00EC0C6C" w:rsidRDefault="00EC0C6C" w:rsidP="00B8449E"/>
    <w:p w:rsidR="00B8449E" w:rsidRPr="00B8449E" w:rsidRDefault="00B8449E" w:rsidP="00B8449E">
      <w:r w:rsidRPr="00B8449E">
        <w:t>All Site Combined watershed-wide for each time period, respectively, Spearman Rank Correlation Coefficients at p&lt;0.05 and p&lt;0.01.</w:t>
      </w:r>
    </w:p>
    <w:tbl>
      <w:tblPr>
        <w:tblStyle w:val="TableGrid1"/>
        <w:tblW w:w="0" w:type="auto"/>
        <w:tblLook w:val="04A0" w:firstRow="1" w:lastRow="0" w:firstColumn="1" w:lastColumn="0" w:noHBand="0" w:noVBand="1"/>
      </w:tblPr>
      <w:tblGrid>
        <w:gridCol w:w="2149"/>
        <w:gridCol w:w="1199"/>
        <w:gridCol w:w="1200"/>
        <w:gridCol w:w="1117"/>
        <w:gridCol w:w="1283"/>
        <w:gridCol w:w="1201"/>
        <w:gridCol w:w="1201"/>
      </w:tblGrid>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Macroinvertebrate Community Metric</w:t>
            </w:r>
          </w:p>
        </w:tc>
        <w:tc>
          <w:tcPr>
            <w:tcW w:w="1199" w:type="dxa"/>
          </w:tcPr>
          <w:p w:rsidR="00B8449E" w:rsidRPr="00B8449E" w:rsidRDefault="00B8449E" w:rsidP="00B8449E">
            <w:pPr>
              <w:autoSpaceDE w:val="0"/>
              <w:autoSpaceDN w:val="0"/>
              <w:adjustRightInd w:val="0"/>
              <w:spacing w:line="400" w:lineRule="atLeast"/>
            </w:pPr>
            <w:r w:rsidRPr="00B8449E">
              <w:t>Longterm 1992-2017</w:t>
            </w:r>
          </w:p>
        </w:tc>
        <w:tc>
          <w:tcPr>
            <w:tcW w:w="1200" w:type="dxa"/>
          </w:tcPr>
          <w:p w:rsidR="00B8449E" w:rsidRPr="00B8449E" w:rsidRDefault="00B8449E" w:rsidP="00B8449E">
            <w:pPr>
              <w:autoSpaceDE w:val="0"/>
              <w:autoSpaceDN w:val="0"/>
              <w:adjustRightInd w:val="0"/>
              <w:spacing w:line="400" w:lineRule="atLeast"/>
            </w:pPr>
            <w:r w:rsidRPr="00B8449E">
              <w:t>Longterm 2002-2017</w:t>
            </w:r>
          </w:p>
        </w:tc>
        <w:tc>
          <w:tcPr>
            <w:tcW w:w="1117" w:type="dxa"/>
          </w:tcPr>
          <w:p w:rsidR="00B8449E" w:rsidRPr="00B8449E" w:rsidRDefault="00B8449E" w:rsidP="00B8449E">
            <w:pPr>
              <w:autoSpaceDE w:val="0"/>
              <w:autoSpaceDN w:val="0"/>
              <w:adjustRightInd w:val="0"/>
              <w:spacing w:line="400" w:lineRule="atLeast"/>
            </w:pPr>
            <w:r w:rsidRPr="00B8449E">
              <w:t>1992-1999</w:t>
            </w:r>
          </w:p>
        </w:tc>
        <w:tc>
          <w:tcPr>
            <w:tcW w:w="1283" w:type="dxa"/>
          </w:tcPr>
          <w:p w:rsidR="00B8449E" w:rsidRPr="00B8449E" w:rsidRDefault="00B8449E" w:rsidP="00B8449E">
            <w:pPr>
              <w:autoSpaceDE w:val="0"/>
              <w:autoSpaceDN w:val="0"/>
              <w:adjustRightInd w:val="0"/>
              <w:spacing w:line="400" w:lineRule="atLeast"/>
            </w:pPr>
            <w:r w:rsidRPr="00B8449E">
              <w:t>2000-2004</w:t>
            </w:r>
          </w:p>
        </w:tc>
        <w:tc>
          <w:tcPr>
            <w:tcW w:w="1201" w:type="dxa"/>
          </w:tcPr>
          <w:p w:rsidR="00B8449E" w:rsidRPr="00B8449E" w:rsidRDefault="00B8449E" w:rsidP="00B8449E">
            <w:pPr>
              <w:autoSpaceDE w:val="0"/>
              <w:autoSpaceDN w:val="0"/>
              <w:adjustRightInd w:val="0"/>
              <w:spacing w:line="400" w:lineRule="atLeast"/>
            </w:pPr>
            <w:r w:rsidRPr="00B8449E">
              <w:t>2005-2009</w:t>
            </w:r>
          </w:p>
        </w:tc>
        <w:tc>
          <w:tcPr>
            <w:tcW w:w="1201" w:type="dxa"/>
          </w:tcPr>
          <w:p w:rsidR="00B8449E" w:rsidRPr="00B8449E" w:rsidRDefault="00B8449E" w:rsidP="00B8449E">
            <w:pPr>
              <w:autoSpaceDE w:val="0"/>
              <w:autoSpaceDN w:val="0"/>
              <w:adjustRightInd w:val="0"/>
              <w:spacing w:line="400" w:lineRule="atLeast"/>
            </w:pPr>
            <w:r w:rsidRPr="00B8449E">
              <w:t>2010-2017</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HGMI</w:t>
            </w:r>
          </w:p>
        </w:tc>
        <w:tc>
          <w:tcPr>
            <w:tcW w:w="1199" w:type="dxa"/>
          </w:tcPr>
          <w:p w:rsidR="00B8449E" w:rsidRPr="00B8449E" w:rsidRDefault="00B8449E" w:rsidP="00B8449E">
            <w:pPr>
              <w:autoSpaceDE w:val="0"/>
              <w:autoSpaceDN w:val="0"/>
              <w:adjustRightInd w:val="0"/>
              <w:spacing w:line="400" w:lineRule="atLeast"/>
            </w:pPr>
          </w:p>
        </w:tc>
        <w:tc>
          <w:tcPr>
            <w:tcW w:w="1200" w:type="dxa"/>
          </w:tcPr>
          <w:p w:rsidR="00B8449E" w:rsidRPr="00B8449E" w:rsidRDefault="00B8449E" w:rsidP="00B8449E">
            <w:pPr>
              <w:autoSpaceDE w:val="0"/>
              <w:autoSpaceDN w:val="0"/>
              <w:adjustRightInd w:val="0"/>
              <w:spacing w:line="400" w:lineRule="atLeast"/>
            </w:pPr>
          </w:p>
        </w:tc>
        <w:tc>
          <w:tcPr>
            <w:tcW w:w="1117" w:type="dxa"/>
          </w:tcPr>
          <w:p w:rsidR="00B8449E" w:rsidRPr="00B8449E" w:rsidRDefault="00B8449E" w:rsidP="00B8449E">
            <w:pPr>
              <w:autoSpaceDE w:val="0"/>
              <w:autoSpaceDN w:val="0"/>
              <w:adjustRightInd w:val="0"/>
              <w:spacing w:line="400" w:lineRule="atLeast"/>
            </w:pPr>
          </w:p>
        </w:tc>
        <w:tc>
          <w:tcPr>
            <w:tcW w:w="1283" w:type="dxa"/>
            <w:shd w:val="clear" w:color="auto" w:fill="CCECFF"/>
          </w:tcPr>
          <w:p w:rsidR="00B8449E" w:rsidRPr="00B8449E" w:rsidRDefault="00B8449E" w:rsidP="00B8449E">
            <w:pPr>
              <w:autoSpaceDE w:val="0"/>
              <w:autoSpaceDN w:val="0"/>
              <w:adjustRightInd w:val="0"/>
              <w:spacing w:line="400" w:lineRule="atLeast"/>
            </w:pPr>
            <w:r w:rsidRPr="00B8449E">
              <w:t xml:space="preserve">      0.144*           </w:t>
            </w:r>
          </w:p>
        </w:tc>
        <w:tc>
          <w:tcPr>
            <w:tcW w:w="1201" w:type="dxa"/>
          </w:tcPr>
          <w:p w:rsidR="00B8449E" w:rsidRPr="00B8449E" w:rsidRDefault="00B8449E" w:rsidP="00B8449E">
            <w:pPr>
              <w:autoSpaceDE w:val="0"/>
              <w:autoSpaceDN w:val="0"/>
              <w:adjustRightInd w:val="0"/>
              <w:spacing w:line="400" w:lineRule="atLeast"/>
            </w:pPr>
          </w:p>
        </w:tc>
        <w:tc>
          <w:tcPr>
            <w:tcW w:w="1201" w:type="dxa"/>
            <w:shd w:val="clear" w:color="auto" w:fill="FF99CC"/>
          </w:tcPr>
          <w:p w:rsidR="00B8449E" w:rsidRPr="00B8449E" w:rsidRDefault="00B8449E" w:rsidP="00B8449E">
            <w:pPr>
              <w:autoSpaceDE w:val="0"/>
              <w:autoSpaceDN w:val="0"/>
              <w:adjustRightInd w:val="0"/>
              <w:spacing w:line="400" w:lineRule="atLeast"/>
            </w:pPr>
            <w:r w:rsidRPr="00B8449E">
              <w:t>-0.205**</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NJIS</w:t>
            </w:r>
          </w:p>
        </w:tc>
        <w:tc>
          <w:tcPr>
            <w:tcW w:w="1199" w:type="dxa"/>
          </w:tcPr>
          <w:p w:rsidR="00B8449E" w:rsidRPr="00B8449E" w:rsidRDefault="00B8449E" w:rsidP="00B8449E">
            <w:pPr>
              <w:autoSpaceDE w:val="0"/>
              <w:autoSpaceDN w:val="0"/>
              <w:adjustRightInd w:val="0"/>
              <w:spacing w:line="400" w:lineRule="atLeast"/>
            </w:pPr>
          </w:p>
        </w:tc>
        <w:tc>
          <w:tcPr>
            <w:tcW w:w="1200" w:type="dxa"/>
            <w:shd w:val="clear" w:color="auto" w:fill="CCECFF"/>
          </w:tcPr>
          <w:p w:rsidR="00B8449E" w:rsidRPr="00B8449E" w:rsidRDefault="00B8449E" w:rsidP="00B8449E">
            <w:pPr>
              <w:autoSpaceDE w:val="0"/>
              <w:autoSpaceDN w:val="0"/>
              <w:adjustRightInd w:val="0"/>
              <w:spacing w:line="400" w:lineRule="atLeast"/>
            </w:pPr>
            <w:r w:rsidRPr="00B8449E">
              <w:t>0.101*</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shd w:val="clear" w:color="auto" w:fill="FFCCFF"/>
          </w:tcPr>
          <w:p w:rsidR="00B8449E" w:rsidRPr="00B8449E" w:rsidRDefault="00B8449E" w:rsidP="00B8449E">
            <w:pPr>
              <w:autoSpaceDE w:val="0"/>
              <w:autoSpaceDN w:val="0"/>
              <w:adjustRightInd w:val="0"/>
              <w:spacing w:line="400" w:lineRule="atLeast"/>
            </w:pPr>
            <w:r w:rsidRPr="00B8449E">
              <w:t>-0.184**</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Family Richness</w:t>
            </w:r>
          </w:p>
        </w:tc>
        <w:tc>
          <w:tcPr>
            <w:tcW w:w="1199" w:type="dxa"/>
            <w:shd w:val="clear" w:color="auto" w:fill="99CCFF"/>
          </w:tcPr>
          <w:p w:rsidR="00B8449E" w:rsidRPr="00B8449E" w:rsidRDefault="00B8449E" w:rsidP="00B8449E">
            <w:pPr>
              <w:autoSpaceDE w:val="0"/>
              <w:autoSpaceDN w:val="0"/>
              <w:adjustRightInd w:val="0"/>
              <w:spacing w:line="400" w:lineRule="atLeast"/>
            </w:pPr>
            <w:r w:rsidRPr="00B8449E">
              <w:t>0.238**</w:t>
            </w:r>
          </w:p>
        </w:tc>
        <w:tc>
          <w:tcPr>
            <w:tcW w:w="1200" w:type="dxa"/>
            <w:shd w:val="clear" w:color="auto" w:fill="99CCFF"/>
          </w:tcPr>
          <w:p w:rsidR="00B8449E" w:rsidRPr="00B8449E" w:rsidRDefault="00B8449E" w:rsidP="00B8449E">
            <w:pPr>
              <w:autoSpaceDE w:val="0"/>
              <w:autoSpaceDN w:val="0"/>
              <w:adjustRightInd w:val="0"/>
              <w:spacing w:line="400" w:lineRule="atLeast"/>
            </w:pPr>
            <w:r w:rsidRPr="00B8449E">
              <w:t>0.275**</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shd w:val="clear" w:color="auto" w:fill="99CCFF"/>
          </w:tcPr>
          <w:p w:rsidR="00B8449E" w:rsidRPr="00B8449E" w:rsidRDefault="00B8449E" w:rsidP="00B8449E">
            <w:pPr>
              <w:autoSpaceDE w:val="0"/>
              <w:autoSpaceDN w:val="0"/>
              <w:adjustRightInd w:val="0"/>
              <w:spacing w:line="400" w:lineRule="atLeast"/>
            </w:pPr>
            <w:r w:rsidRPr="00B8449E">
              <w:t>0.227**</w:t>
            </w:r>
          </w:p>
        </w:tc>
        <w:tc>
          <w:tcPr>
            <w:tcW w:w="1201" w:type="dxa"/>
            <w:shd w:val="clear" w:color="auto" w:fill="CCECFF"/>
          </w:tcPr>
          <w:p w:rsidR="00B8449E" w:rsidRPr="00B8449E" w:rsidRDefault="00B8449E" w:rsidP="00B8449E">
            <w:pPr>
              <w:autoSpaceDE w:val="0"/>
              <w:autoSpaceDN w:val="0"/>
              <w:adjustRightInd w:val="0"/>
              <w:spacing w:line="400" w:lineRule="atLeast"/>
            </w:pPr>
            <w:r w:rsidRPr="00B8449E">
              <w:t>0.151**</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EPT Family Richness</w:t>
            </w:r>
          </w:p>
        </w:tc>
        <w:tc>
          <w:tcPr>
            <w:tcW w:w="1199" w:type="dxa"/>
            <w:shd w:val="clear" w:color="auto" w:fill="CCECFF"/>
          </w:tcPr>
          <w:p w:rsidR="00B8449E" w:rsidRPr="00B8449E" w:rsidRDefault="00B8449E" w:rsidP="00B8449E">
            <w:pPr>
              <w:autoSpaceDE w:val="0"/>
              <w:autoSpaceDN w:val="0"/>
              <w:adjustRightInd w:val="0"/>
              <w:spacing w:line="400" w:lineRule="atLeast"/>
            </w:pPr>
            <w:r w:rsidRPr="00B8449E">
              <w:t>0.104**</w:t>
            </w:r>
          </w:p>
        </w:tc>
        <w:tc>
          <w:tcPr>
            <w:tcW w:w="1200" w:type="dxa"/>
            <w:shd w:val="clear" w:color="auto" w:fill="CCECFF"/>
          </w:tcPr>
          <w:p w:rsidR="00B8449E" w:rsidRPr="00B8449E" w:rsidRDefault="00B8449E" w:rsidP="00B8449E">
            <w:pPr>
              <w:autoSpaceDE w:val="0"/>
              <w:autoSpaceDN w:val="0"/>
              <w:adjustRightInd w:val="0"/>
              <w:spacing w:line="400" w:lineRule="atLeast"/>
            </w:pPr>
            <w:r w:rsidRPr="00B8449E">
              <w:t>0.113**</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shd w:val="clear" w:color="auto" w:fill="FFCCFF"/>
          </w:tcPr>
          <w:p w:rsidR="00B8449E" w:rsidRPr="00B8449E" w:rsidRDefault="00B8449E" w:rsidP="00B8449E">
            <w:pPr>
              <w:autoSpaceDE w:val="0"/>
              <w:autoSpaceDN w:val="0"/>
              <w:adjustRightInd w:val="0"/>
              <w:spacing w:line="400" w:lineRule="atLeast"/>
            </w:pPr>
            <w:r w:rsidRPr="00B8449E">
              <w:t>-0.171**</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 EPT Families</w:t>
            </w:r>
          </w:p>
        </w:tc>
        <w:tc>
          <w:tcPr>
            <w:tcW w:w="1199" w:type="dxa"/>
          </w:tcPr>
          <w:p w:rsidR="00B8449E" w:rsidRPr="00B8449E" w:rsidRDefault="00B8449E" w:rsidP="00B8449E">
            <w:pPr>
              <w:autoSpaceDE w:val="0"/>
              <w:autoSpaceDN w:val="0"/>
              <w:adjustRightInd w:val="0"/>
              <w:spacing w:line="400" w:lineRule="atLeast"/>
            </w:pPr>
          </w:p>
        </w:tc>
        <w:tc>
          <w:tcPr>
            <w:tcW w:w="1200" w:type="dxa"/>
          </w:tcPr>
          <w:p w:rsidR="00B8449E" w:rsidRPr="00B8449E" w:rsidRDefault="00B8449E" w:rsidP="00B8449E">
            <w:pPr>
              <w:autoSpaceDE w:val="0"/>
              <w:autoSpaceDN w:val="0"/>
              <w:adjustRightInd w:val="0"/>
              <w:spacing w:line="400" w:lineRule="atLeast"/>
            </w:pP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shd w:val="clear" w:color="auto" w:fill="FFCCFF"/>
          </w:tcPr>
          <w:p w:rsidR="00B8449E" w:rsidRPr="00B8449E" w:rsidRDefault="00B8449E" w:rsidP="00B8449E">
            <w:pPr>
              <w:autoSpaceDE w:val="0"/>
              <w:autoSpaceDN w:val="0"/>
              <w:adjustRightInd w:val="0"/>
              <w:spacing w:line="400" w:lineRule="atLeast"/>
            </w:pPr>
            <w:r w:rsidRPr="00B8449E">
              <w:t>-0.191**</w:t>
            </w:r>
          </w:p>
        </w:tc>
      </w:tr>
      <w:tr w:rsidR="00B8449E" w:rsidRPr="00B8449E" w:rsidTr="009B72FC">
        <w:tc>
          <w:tcPr>
            <w:tcW w:w="2149" w:type="dxa"/>
          </w:tcPr>
          <w:p w:rsidR="00B8449E" w:rsidRPr="00B8449E" w:rsidRDefault="00B8449E" w:rsidP="00B8449E">
            <w:pPr>
              <w:autoSpaceDE w:val="0"/>
              <w:autoSpaceDN w:val="0"/>
              <w:adjustRightInd w:val="0"/>
              <w:spacing w:line="400" w:lineRule="atLeast"/>
            </w:pPr>
            <w:r w:rsidRPr="00B8449E">
              <w:t>FBI</w:t>
            </w:r>
          </w:p>
        </w:tc>
        <w:tc>
          <w:tcPr>
            <w:tcW w:w="1199" w:type="dxa"/>
            <w:shd w:val="clear" w:color="auto" w:fill="FFCCFF"/>
          </w:tcPr>
          <w:p w:rsidR="00B8449E" w:rsidRPr="00B8449E" w:rsidRDefault="00B8449E" w:rsidP="00B8449E">
            <w:pPr>
              <w:autoSpaceDE w:val="0"/>
              <w:autoSpaceDN w:val="0"/>
              <w:adjustRightInd w:val="0"/>
              <w:spacing w:line="400" w:lineRule="atLeast"/>
            </w:pPr>
            <w:r w:rsidRPr="00B8449E">
              <w:t>0.166**</w:t>
            </w:r>
          </w:p>
        </w:tc>
        <w:tc>
          <w:tcPr>
            <w:tcW w:w="1200" w:type="dxa"/>
            <w:shd w:val="clear" w:color="auto" w:fill="FFCCFF"/>
          </w:tcPr>
          <w:p w:rsidR="00B8449E" w:rsidRPr="00B8449E" w:rsidRDefault="00B8449E" w:rsidP="00B8449E">
            <w:pPr>
              <w:autoSpaceDE w:val="0"/>
              <w:autoSpaceDN w:val="0"/>
              <w:adjustRightInd w:val="0"/>
              <w:spacing w:line="400" w:lineRule="atLeast"/>
            </w:pPr>
            <w:r w:rsidRPr="00B8449E">
              <w:t>0.158**</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shd w:val="clear" w:color="auto" w:fill="FFCCFF"/>
          </w:tcPr>
          <w:p w:rsidR="00B8449E" w:rsidRPr="00B8449E" w:rsidRDefault="00B8449E" w:rsidP="00B8449E">
            <w:pPr>
              <w:autoSpaceDE w:val="0"/>
              <w:autoSpaceDN w:val="0"/>
              <w:adjustRightInd w:val="0"/>
              <w:spacing w:line="400" w:lineRule="atLeast"/>
            </w:pPr>
            <w:r w:rsidRPr="00B8449E">
              <w:t>0.184**</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 Dominance Family</w:t>
            </w:r>
          </w:p>
        </w:tc>
        <w:tc>
          <w:tcPr>
            <w:tcW w:w="1199" w:type="dxa"/>
          </w:tcPr>
          <w:p w:rsidR="00B8449E" w:rsidRPr="00B8449E" w:rsidRDefault="00B8449E" w:rsidP="00B8449E">
            <w:pPr>
              <w:autoSpaceDE w:val="0"/>
              <w:autoSpaceDN w:val="0"/>
              <w:adjustRightInd w:val="0"/>
              <w:spacing w:line="400" w:lineRule="atLeast"/>
            </w:pPr>
          </w:p>
        </w:tc>
        <w:tc>
          <w:tcPr>
            <w:tcW w:w="1200" w:type="dxa"/>
          </w:tcPr>
          <w:p w:rsidR="00B8449E" w:rsidRPr="00B8449E" w:rsidRDefault="00B8449E" w:rsidP="00B8449E">
            <w:pPr>
              <w:autoSpaceDE w:val="0"/>
              <w:autoSpaceDN w:val="0"/>
              <w:adjustRightInd w:val="0"/>
              <w:spacing w:line="400" w:lineRule="atLeast"/>
            </w:pP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Genera Richness</w:t>
            </w:r>
          </w:p>
        </w:tc>
        <w:tc>
          <w:tcPr>
            <w:tcW w:w="1199" w:type="dxa"/>
            <w:shd w:val="clear" w:color="auto" w:fill="99CCFF"/>
          </w:tcPr>
          <w:p w:rsidR="00B8449E" w:rsidRPr="00B8449E" w:rsidRDefault="00B8449E" w:rsidP="00B8449E">
            <w:pPr>
              <w:autoSpaceDE w:val="0"/>
              <w:autoSpaceDN w:val="0"/>
              <w:adjustRightInd w:val="0"/>
              <w:spacing w:line="400" w:lineRule="atLeast"/>
            </w:pPr>
            <w:r w:rsidRPr="00B8449E">
              <w:t>0.290**</w:t>
            </w:r>
          </w:p>
        </w:tc>
        <w:tc>
          <w:tcPr>
            <w:tcW w:w="1200" w:type="dxa"/>
            <w:shd w:val="clear" w:color="auto" w:fill="99CCFF"/>
          </w:tcPr>
          <w:p w:rsidR="00B8449E" w:rsidRPr="00B8449E" w:rsidRDefault="00B8449E" w:rsidP="00B8449E">
            <w:pPr>
              <w:autoSpaceDE w:val="0"/>
              <w:autoSpaceDN w:val="0"/>
              <w:adjustRightInd w:val="0"/>
              <w:spacing w:line="400" w:lineRule="atLeast"/>
            </w:pPr>
            <w:r w:rsidRPr="00B8449E">
              <w:t>0.313**</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shd w:val="clear" w:color="auto" w:fill="99CCFF"/>
          </w:tcPr>
          <w:p w:rsidR="00B8449E" w:rsidRPr="00B8449E" w:rsidRDefault="00B8449E" w:rsidP="00B8449E">
            <w:pPr>
              <w:autoSpaceDE w:val="0"/>
              <w:autoSpaceDN w:val="0"/>
              <w:adjustRightInd w:val="0"/>
              <w:spacing w:line="400" w:lineRule="atLeast"/>
            </w:pPr>
            <w:r w:rsidRPr="00B8449E">
              <w:t>0.218**</w:t>
            </w:r>
          </w:p>
        </w:tc>
        <w:tc>
          <w:tcPr>
            <w:tcW w:w="1201" w:type="dxa"/>
          </w:tcPr>
          <w:p w:rsidR="00B8449E" w:rsidRPr="00B8449E" w:rsidRDefault="00B8449E" w:rsidP="00B8449E">
            <w:pPr>
              <w:autoSpaceDE w:val="0"/>
              <w:autoSpaceDN w:val="0"/>
              <w:adjustRightInd w:val="0"/>
              <w:spacing w:line="400" w:lineRule="atLeast"/>
            </w:pP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%Dominant Genera</w:t>
            </w:r>
          </w:p>
        </w:tc>
        <w:tc>
          <w:tcPr>
            <w:tcW w:w="1199" w:type="dxa"/>
            <w:shd w:val="clear" w:color="auto" w:fill="CCECFF"/>
          </w:tcPr>
          <w:p w:rsidR="00B8449E" w:rsidRPr="00B8449E" w:rsidRDefault="00B8449E" w:rsidP="00B8449E">
            <w:pPr>
              <w:autoSpaceDE w:val="0"/>
              <w:autoSpaceDN w:val="0"/>
              <w:adjustRightInd w:val="0"/>
              <w:spacing w:line="400" w:lineRule="atLeast"/>
            </w:pPr>
            <w:r w:rsidRPr="00B8449E">
              <w:t>-0.188**</w:t>
            </w:r>
          </w:p>
        </w:tc>
        <w:tc>
          <w:tcPr>
            <w:tcW w:w="1200" w:type="dxa"/>
            <w:shd w:val="clear" w:color="auto" w:fill="CCECFF"/>
          </w:tcPr>
          <w:p w:rsidR="00B8449E" w:rsidRPr="00B8449E" w:rsidRDefault="00B8449E" w:rsidP="00B8449E">
            <w:pPr>
              <w:autoSpaceDE w:val="0"/>
              <w:autoSpaceDN w:val="0"/>
              <w:adjustRightInd w:val="0"/>
              <w:spacing w:line="400" w:lineRule="atLeast"/>
            </w:pPr>
            <w:r w:rsidRPr="00B8449E">
              <w:t>-0.177**</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%Non-insect Gen.</w:t>
            </w:r>
          </w:p>
        </w:tc>
        <w:tc>
          <w:tcPr>
            <w:tcW w:w="1199" w:type="dxa"/>
            <w:shd w:val="clear" w:color="auto" w:fill="FF99CC"/>
          </w:tcPr>
          <w:p w:rsidR="00B8449E" w:rsidRPr="00B8449E" w:rsidRDefault="00B8449E" w:rsidP="00B8449E">
            <w:pPr>
              <w:autoSpaceDE w:val="0"/>
              <w:autoSpaceDN w:val="0"/>
              <w:adjustRightInd w:val="0"/>
              <w:spacing w:line="400" w:lineRule="atLeast"/>
            </w:pPr>
            <w:r w:rsidRPr="00B8449E">
              <w:t>0.259**</w:t>
            </w:r>
          </w:p>
        </w:tc>
        <w:tc>
          <w:tcPr>
            <w:tcW w:w="1200" w:type="dxa"/>
            <w:shd w:val="clear" w:color="auto" w:fill="FF99CC"/>
          </w:tcPr>
          <w:p w:rsidR="00B8449E" w:rsidRPr="00B8449E" w:rsidRDefault="00B8449E" w:rsidP="00B8449E">
            <w:pPr>
              <w:autoSpaceDE w:val="0"/>
              <w:autoSpaceDN w:val="0"/>
              <w:adjustRightInd w:val="0"/>
              <w:spacing w:line="400" w:lineRule="atLeast"/>
            </w:pPr>
            <w:r w:rsidRPr="00B8449E">
              <w:t>0.292**</w:t>
            </w:r>
          </w:p>
        </w:tc>
        <w:tc>
          <w:tcPr>
            <w:tcW w:w="1117" w:type="dxa"/>
            <w:shd w:val="clear" w:color="auto" w:fill="FFFFFF" w:themeFill="background1"/>
          </w:tcPr>
          <w:p w:rsidR="00B8449E" w:rsidRPr="00B8449E" w:rsidRDefault="00B8449E" w:rsidP="00B8449E">
            <w:pPr>
              <w:autoSpaceDE w:val="0"/>
              <w:autoSpaceDN w:val="0"/>
              <w:adjustRightInd w:val="0"/>
              <w:spacing w:line="400" w:lineRule="atLeast"/>
            </w:pPr>
          </w:p>
        </w:tc>
        <w:tc>
          <w:tcPr>
            <w:tcW w:w="1283" w:type="dxa"/>
            <w:shd w:val="clear" w:color="auto" w:fill="FFFFFF" w:themeFill="background1"/>
          </w:tcPr>
          <w:p w:rsidR="00B8449E" w:rsidRPr="00B8449E" w:rsidRDefault="00B8449E" w:rsidP="00B8449E">
            <w:pPr>
              <w:autoSpaceDE w:val="0"/>
              <w:autoSpaceDN w:val="0"/>
              <w:adjustRightInd w:val="0"/>
              <w:spacing w:line="400" w:lineRule="atLeast"/>
            </w:pPr>
          </w:p>
        </w:tc>
        <w:tc>
          <w:tcPr>
            <w:tcW w:w="1201" w:type="dxa"/>
            <w:shd w:val="clear" w:color="auto" w:fill="FF99CC"/>
          </w:tcPr>
          <w:p w:rsidR="00B8449E" w:rsidRPr="00B8449E" w:rsidRDefault="00B8449E" w:rsidP="00B8449E">
            <w:pPr>
              <w:autoSpaceDE w:val="0"/>
              <w:autoSpaceDN w:val="0"/>
              <w:adjustRightInd w:val="0"/>
              <w:spacing w:line="400" w:lineRule="atLeast"/>
            </w:pPr>
            <w:r w:rsidRPr="00B8449E">
              <w:t>0.220**</w:t>
            </w:r>
          </w:p>
        </w:tc>
        <w:tc>
          <w:tcPr>
            <w:tcW w:w="1201" w:type="dxa"/>
            <w:shd w:val="clear" w:color="auto" w:fill="FF99CC"/>
          </w:tcPr>
          <w:p w:rsidR="00B8449E" w:rsidRPr="00B8449E" w:rsidRDefault="00B8449E" w:rsidP="00B8449E">
            <w:pPr>
              <w:autoSpaceDE w:val="0"/>
              <w:autoSpaceDN w:val="0"/>
              <w:adjustRightInd w:val="0"/>
              <w:spacing w:line="400" w:lineRule="atLeast"/>
            </w:pPr>
            <w:r w:rsidRPr="00B8449E">
              <w:t>0.334**</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 Sensitive EPT Gen.</w:t>
            </w:r>
          </w:p>
        </w:tc>
        <w:tc>
          <w:tcPr>
            <w:tcW w:w="1199" w:type="dxa"/>
          </w:tcPr>
          <w:p w:rsidR="00B8449E" w:rsidRPr="00B8449E" w:rsidRDefault="00B8449E" w:rsidP="00B8449E">
            <w:pPr>
              <w:autoSpaceDE w:val="0"/>
              <w:autoSpaceDN w:val="0"/>
              <w:adjustRightInd w:val="0"/>
              <w:spacing w:line="400" w:lineRule="atLeast"/>
            </w:pPr>
          </w:p>
        </w:tc>
        <w:tc>
          <w:tcPr>
            <w:tcW w:w="1200" w:type="dxa"/>
          </w:tcPr>
          <w:p w:rsidR="00B8449E" w:rsidRPr="00B8449E" w:rsidRDefault="00B8449E" w:rsidP="00B8449E">
            <w:pPr>
              <w:autoSpaceDE w:val="0"/>
              <w:autoSpaceDN w:val="0"/>
              <w:adjustRightInd w:val="0"/>
              <w:spacing w:line="400" w:lineRule="atLeast"/>
            </w:pPr>
          </w:p>
        </w:tc>
        <w:tc>
          <w:tcPr>
            <w:tcW w:w="1117" w:type="dxa"/>
            <w:shd w:val="clear" w:color="auto" w:fill="FF99CC"/>
          </w:tcPr>
          <w:p w:rsidR="00B8449E" w:rsidRPr="00B8449E" w:rsidRDefault="00B8449E" w:rsidP="00B8449E">
            <w:pPr>
              <w:autoSpaceDE w:val="0"/>
              <w:autoSpaceDN w:val="0"/>
              <w:adjustRightInd w:val="0"/>
              <w:spacing w:line="400" w:lineRule="atLeast"/>
            </w:pPr>
            <w:r w:rsidRPr="00B8449E">
              <w:t>-0.339*</w:t>
            </w:r>
          </w:p>
        </w:tc>
        <w:tc>
          <w:tcPr>
            <w:tcW w:w="1283" w:type="dxa"/>
            <w:shd w:val="clear" w:color="auto" w:fill="CCECFF"/>
          </w:tcPr>
          <w:p w:rsidR="00B8449E" w:rsidRPr="00B8449E" w:rsidRDefault="00B8449E" w:rsidP="00B8449E">
            <w:pPr>
              <w:autoSpaceDE w:val="0"/>
              <w:autoSpaceDN w:val="0"/>
              <w:adjustRightInd w:val="0"/>
              <w:spacing w:line="400" w:lineRule="atLeast"/>
            </w:pPr>
            <w:r w:rsidRPr="00B8449E">
              <w:t>0.155*</w:t>
            </w:r>
          </w:p>
        </w:tc>
        <w:tc>
          <w:tcPr>
            <w:tcW w:w="1201" w:type="dxa"/>
          </w:tcPr>
          <w:p w:rsidR="00B8449E" w:rsidRPr="00B8449E" w:rsidRDefault="00B8449E" w:rsidP="00B8449E">
            <w:pPr>
              <w:autoSpaceDE w:val="0"/>
              <w:autoSpaceDN w:val="0"/>
              <w:adjustRightInd w:val="0"/>
              <w:spacing w:line="400" w:lineRule="atLeast"/>
            </w:pPr>
          </w:p>
        </w:tc>
        <w:tc>
          <w:tcPr>
            <w:tcW w:w="1201" w:type="dxa"/>
            <w:shd w:val="clear" w:color="auto" w:fill="FFCCFF"/>
          </w:tcPr>
          <w:p w:rsidR="00B8449E" w:rsidRPr="00B8449E" w:rsidRDefault="00B8449E" w:rsidP="00B8449E">
            <w:pPr>
              <w:autoSpaceDE w:val="0"/>
              <w:autoSpaceDN w:val="0"/>
              <w:adjustRightInd w:val="0"/>
              <w:spacing w:line="400" w:lineRule="atLeast"/>
            </w:pPr>
            <w:r w:rsidRPr="00B8449E">
              <w:t>-0.185**</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HBI Species</w:t>
            </w:r>
          </w:p>
        </w:tc>
        <w:tc>
          <w:tcPr>
            <w:tcW w:w="1199" w:type="dxa"/>
            <w:shd w:val="clear" w:color="auto" w:fill="FFCCFF"/>
          </w:tcPr>
          <w:p w:rsidR="00B8449E" w:rsidRPr="00B8449E" w:rsidRDefault="00B8449E" w:rsidP="00B8449E">
            <w:pPr>
              <w:autoSpaceDE w:val="0"/>
              <w:autoSpaceDN w:val="0"/>
              <w:adjustRightInd w:val="0"/>
              <w:spacing w:line="400" w:lineRule="atLeast"/>
            </w:pPr>
            <w:r w:rsidRPr="00B8449E">
              <w:t>0.186**</w:t>
            </w:r>
          </w:p>
        </w:tc>
        <w:tc>
          <w:tcPr>
            <w:tcW w:w="1200" w:type="dxa"/>
            <w:shd w:val="clear" w:color="auto" w:fill="FFCCFF"/>
          </w:tcPr>
          <w:p w:rsidR="00B8449E" w:rsidRPr="00B8449E" w:rsidRDefault="00B8449E" w:rsidP="00B8449E">
            <w:pPr>
              <w:autoSpaceDE w:val="0"/>
              <w:autoSpaceDN w:val="0"/>
              <w:adjustRightInd w:val="0"/>
              <w:spacing w:line="400" w:lineRule="atLeast"/>
            </w:pPr>
            <w:r w:rsidRPr="00B8449E">
              <w:t>0.193**</w:t>
            </w:r>
          </w:p>
        </w:tc>
        <w:tc>
          <w:tcPr>
            <w:tcW w:w="1117" w:type="dxa"/>
            <w:shd w:val="clear" w:color="auto" w:fill="FF99CC"/>
          </w:tcPr>
          <w:p w:rsidR="00B8449E" w:rsidRPr="00B8449E" w:rsidRDefault="00B8449E" w:rsidP="00B8449E">
            <w:pPr>
              <w:autoSpaceDE w:val="0"/>
              <w:autoSpaceDN w:val="0"/>
              <w:adjustRightInd w:val="0"/>
              <w:spacing w:line="400" w:lineRule="atLeast"/>
            </w:pPr>
            <w:r w:rsidRPr="00B8449E">
              <w:t>0.305*</w:t>
            </w: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shd w:val="clear" w:color="auto" w:fill="FF99CC"/>
          </w:tcPr>
          <w:p w:rsidR="00B8449E" w:rsidRPr="00B8449E" w:rsidRDefault="00B8449E" w:rsidP="00B8449E">
            <w:pPr>
              <w:autoSpaceDE w:val="0"/>
              <w:autoSpaceDN w:val="0"/>
              <w:adjustRightInd w:val="0"/>
              <w:spacing w:line="400" w:lineRule="atLeast"/>
            </w:pPr>
            <w:r w:rsidRPr="00B8449E">
              <w:t>0.234**</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 Scrapers</w:t>
            </w:r>
          </w:p>
        </w:tc>
        <w:tc>
          <w:tcPr>
            <w:tcW w:w="1199" w:type="dxa"/>
          </w:tcPr>
          <w:p w:rsidR="00B8449E" w:rsidRPr="00B8449E" w:rsidRDefault="00B8449E" w:rsidP="00B8449E">
            <w:pPr>
              <w:autoSpaceDE w:val="0"/>
              <w:autoSpaceDN w:val="0"/>
              <w:adjustRightInd w:val="0"/>
              <w:spacing w:line="400" w:lineRule="atLeast"/>
            </w:pPr>
          </w:p>
        </w:tc>
        <w:tc>
          <w:tcPr>
            <w:tcW w:w="1200" w:type="dxa"/>
            <w:shd w:val="clear" w:color="auto" w:fill="CCECFF"/>
          </w:tcPr>
          <w:p w:rsidR="00B8449E" w:rsidRPr="00B8449E" w:rsidRDefault="00B8449E" w:rsidP="00B8449E">
            <w:pPr>
              <w:autoSpaceDE w:val="0"/>
              <w:autoSpaceDN w:val="0"/>
              <w:adjustRightInd w:val="0"/>
              <w:spacing w:line="400" w:lineRule="atLeast"/>
            </w:pPr>
            <w:r w:rsidRPr="00B8449E">
              <w:t>0.144**</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H2 Genera</w:t>
            </w:r>
          </w:p>
        </w:tc>
        <w:tc>
          <w:tcPr>
            <w:tcW w:w="1199" w:type="dxa"/>
          </w:tcPr>
          <w:p w:rsidR="00B8449E" w:rsidRPr="00B8449E" w:rsidRDefault="00B8449E" w:rsidP="00B8449E">
            <w:pPr>
              <w:autoSpaceDE w:val="0"/>
              <w:autoSpaceDN w:val="0"/>
              <w:adjustRightInd w:val="0"/>
              <w:spacing w:line="400" w:lineRule="atLeast"/>
            </w:pPr>
          </w:p>
        </w:tc>
        <w:tc>
          <w:tcPr>
            <w:tcW w:w="1200" w:type="dxa"/>
          </w:tcPr>
          <w:p w:rsidR="00B8449E" w:rsidRPr="00B8449E" w:rsidRDefault="00B8449E" w:rsidP="00B8449E">
            <w:pPr>
              <w:autoSpaceDE w:val="0"/>
              <w:autoSpaceDN w:val="0"/>
              <w:adjustRightInd w:val="0"/>
              <w:spacing w:line="400" w:lineRule="atLeast"/>
            </w:pP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shd w:val="clear" w:color="auto" w:fill="FF99CC"/>
          </w:tcPr>
          <w:p w:rsidR="00B8449E" w:rsidRPr="00B8449E" w:rsidRDefault="00B8449E" w:rsidP="00B8449E">
            <w:pPr>
              <w:autoSpaceDE w:val="0"/>
              <w:autoSpaceDN w:val="0"/>
              <w:adjustRightInd w:val="0"/>
              <w:spacing w:line="400" w:lineRule="atLeast"/>
            </w:pPr>
            <w:r w:rsidRPr="00B8449E">
              <w:t>-0.225**</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H3 Genera</w:t>
            </w:r>
          </w:p>
        </w:tc>
        <w:tc>
          <w:tcPr>
            <w:tcW w:w="1199" w:type="dxa"/>
          </w:tcPr>
          <w:p w:rsidR="00B8449E" w:rsidRPr="00B8449E" w:rsidRDefault="00B8449E" w:rsidP="00B8449E">
            <w:pPr>
              <w:autoSpaceDE w:val="0"/>
              <w:autoSpaceDN w:val="0"/>
              <w:adjustRightInd w:val="0"/>
              <w:spacing w:line="400" w:lineRule="atLeast"/>
            </w:pPr>
          </w:p>
        </w:tc>
        <w:tc>
          <w:tcPr>
            <w:tcW w:w="1200" w:type="dxa"/>
          </w:tcPr>
          <w:p w:rsidR="00B8449E" w:rsidRPr="00B8449E" w:rsidRDefault="00B8449E" w:rsidP="00B8449E">
            <w:pPr>
              <w:autoSpaceDE w:val="0"/>
              <w:autoSpaceDN w:val="0"/>
              <w:adjustRightInd w:val="0"/>
              <w:spacing w:line="400" w:lineRule="atLeast"/>
            </w:pPr>
          </w:p>
        </w:tc>
        <w:tc>
          <w:tcPr>
            <w:tcW w:w="1117" w:type="dxa"/>
          </w:tcPr>
          <w:p w:rsidR="00B8449E" w:rsidRPr="00B8449E" w:rsidRDefault="00B8449E" w:rsidP="00B8449E">
            <w:pPr>
              <w:autoSpaceDE w:val="0"/>
              <w:autoSpaceDN w:val="0"/>
              <w:adjustRightInd w:val="0"/>
              <w:spacing w:line="400" w:lineRule="atLeast"/>
            </w:pPr>
          </w:p>
        </w:tc>
        <w:tc>
          <w:tcPr>
            <w:tcW w:w="1283" w:type="dxa"/>
            <w:shd w:val="clear" w:color="auto" w:fill="CCECFF"/>
          </w:tcPr>
          <w:p w:rsidR="00B8449E" w:rsidRPr="00B8449E" w:rsidRDefault="00B8449E" w:rsidP="00B8449E">
            <w:pPr>
              <w:autoSpaceDE w:val="0"/>
              <w:autoSpaceDN w:val="0"/>
              <w:adjustRightInd w:val="0"/>
              <w:spacing w:line="400" w:lineRule="atLeast"/>
            </w:pPr>
            <w:r w:rsidRPr="00B8449E">
              <w:t>0.180*</w:t>
            </w:r>
          </w:p>
        </w:tc>
        <w:tc>
          <w:tcPr>
            <w:tcW w:w="1201"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r>
    </w:tbl>
    <w:p w:rsidR="00B8449E" w:rsidRPr="00B8449E" w:rsidRDefault="00B8449E" w:rsidP="00B8449E"/>
    <w:p w:rsidR="00B8449E" w:rsidRPr="00B8449E" w:rsidRDefault="00B8449E" w:rsidP="00B8449E">
      <w:r w:rsidRPr="00B8449E">
        <w:br w:type="page"/>
      </w:r>
    </w:p>
    <w:p w:rsidR="00B8449E" w:rsidRPr="00B8449E" w:rsidRDefault="00B8449E" w:rsidP="00B8449E"/>
    <w:p w:rsidR="00B8449E" w:rsidRPr="00B8449E" w:rsidRDefault="00B8449E" w:rsidP="00B8449E">
      <w:r w:rsidRPr="00B8449E">
        <w:t>All Sites Combined for the North Branch in each time period, respectively, Spearman Rank Correlation Coefficients at p&lt;0.05 and p&lt;0.01.</w:t>
      </w:r>
    </w:p>
    <w:tbl>
      <w:tblPr>
        <w:tblStyle w:val="TableGrid1"/>
        <w:tblW w:w="0" w:type="auto"/>
        <w:tblLook w:val="04A0" w:firstRow="1" w:lastRow="0" w:firstColumn="1" w:lastColumn="0" w:noHBand="0" w:noVBand="1"/>
      </w:tblPr>
      <w:tblGrid>
        <w:gridCol w:w="2149"/>
        <w:gridCol w:w="1199"/>
        <w:gridCol w:w="1200"/>
        <w:gridCol w:w="1117"/>
        <w:gridCol w:w="1283"/>
        <w:gridCol w:w="1201"/>
        <w:gridCol w:w="1201"/>
      </w:tblGrid>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Macroinvertebrate Community Metric</w:t>
            </w:r>
          </w:p>
        </w:tc>
        <w:tc>
          <w:tcPr>
            <w:tcW w:w="1199" w:type="dxa"/>
          </w:tcPr>
          <w:p w:rsidR="00B8449E" w:rsidRPr="00B8449E" w:rsidRDefault="00B8449E" w:rsidP="00B8449E">
            <w:pPr>
              <w:autoSpaceDE w:val="0"/>
              <w:autoSpaceDN w:val="0"/>
              <w:adjustRightInd w:val="0"/>
              <w:spacing w:line="400" w:lineRule="atLeast"/>
            </w:pPr>
            <w:r w:rsidRPr="00B8449E">
              <w:t>Longterm 1992-2017</w:t>
            </w:r>
          </w:p>
        </w:tc>
        <w:tc>
          <w:tcPr>
            <w:tcW w:w="1200" w:type="dxa"/>
          </w:tcPr>
          <w:p w:rsidR="00B8449E" w:rsidRPr="00B8449E" w:rsidRDefault="00B8449E" w:rsidP="00B8449E">
            <w:pPr>
              <w:autoSpaceDE w:val="0"/>
              <w:autoSpaceDN w:val="0"/>
              <w:adjustRightInd w:val="0"/>
              <w:spacing w:line="400" w:lineRule="atLeast"/>
            </w:pPr>
            <w:r w:rsidRPr="00B8449E">
              <w:t>Longterm 2002-2017</w:t>
            </w:r>
          </w:p>
        </w:tc>
        <w:tc>
          <w:tcPr>
            <w:tcW w:w="1117" w:type="dxa"/>
          </w:tcPr>
          <w:p w:rsidR="00B8449E" w:rsidRPr="00B8449E" w:rsidRDefault="00B8449E" w:rsidP="00B8449E">
            <w:pPr>
              <w:autoSpaceDE w:val="0"/>
              <w:autoSpaceDN w:val="0"/>
              <w:adjustRightInd w:val="0"/>
              <w:spacing w:line="400" w:lineRule="atLeast"/>
            </w:pPr>
            <w:r w:rsidRPr="00B8449E">
              <w:t>1992-1999</w:t>
            </w:r>
          </w:p>
        </w:tc>
        <w:tc>
          <w:tcPr>
            <w:tcW w:w="1283" w:type="dxa"/>
          </w:tcPr>
          <w:p w:rsidR="00B8449E" w:rsidRPr="00B8449E" w:rsidRDefault="00B8449E" w:rsidP="00B8449E">
            <w:pPr>
              <w:autoSpaceDE w:val="0"/>
              <w:autoSpaceDN w:val="0"/>
              <w:adjustRightInd w:val="0"/>
              <w:spacing w:line="400" w:lineRule="atLeast"/>
            </w:pPr>
            <w:r w:rsidRPr="00B8449E">
              <w:t>2000-2004</w:t>
            </w:r>
          </w:p>
        </w:tc>
        <w:tc>
          <w:tcPr>
            <w:tcW w:w="1201" w:type="dxa"/>
          </w:tcPr>
          <w:p w:rsidR="00B8449E" w:rsidRPr="00B8449E" w:rsidRDefault="00B8449E" w:rsidP="00B8449E">
            <w:pPr>
              <w:autoSpaceDE w:val="0"/>
              <w:autoSpaceDN w:val="0"/>
              <w:adjustRightInd w:val="0"/>
              <w:spacing w:line="400" w:lineRule="atLeast"/>
            </w:pPr>
            <w:r w:rsidRPr="00B8449E">
              <w:t>2005-2009</w:t>
            </w:r>
          </w:p>
        </w:tc>
        <w:tc>
          <w:tcPr>
            <w:tcW w:w="1201" w:type="dxa"/>
          </w:tcPr>
          <w:p w:rsidR="00B8449E" w:rsidRPr="00B8449E" w:rsidRDefault="00B8449E" w:rsidP="00B8449E">
            <w:pPr>
              <w:autoSpaceDE w:val="0"/>
              <w:autoSpaceDN w:val="0"/>
              <w:adjustRightInd w:val="0"/>
              <w:spacing w:line="400" w:lineRule="atLeast"/>
            </w:pPr>
            <w:r w:rsidRPr="00B8449E">
              <w:t>2010-2017</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HGMI</w:t>
            </w:r>
          </w:p>
        </w:tc>
        <w:tc>
          <w:tcPr>
            <w:tcW w:w="1199" w:type="dxa"/>
          </w:tcPr>
          <w:p w:rsidR="00B8449E" w:rsidRPr="00B8449E" w:rsidRDefault="00B8449E" w:rsidP="00B8449E">
            <w:pPr>
              <w:autoSpaceDE w:val="0"/>
              <w:autoSpaceDN w:val="0"/>
              <w:adjustRightInd w:val="0"/>
              <w:spacing w:line="400" w:lineRule="atLeast"/>
            </w:pPr>
          </w:p>
        </w:tc>
        <w:tc>
          <w:tcPr>
            <w:tcW w:w="1200" w:type="dxa"/>
          </w:tcPr>
          <w:p w:rsidR="00B8449E" w:rsidRPr="00B8449E" w:rsidRDefault="00B8449E" w:rsidP="00B8449E">
            <w:pPr>
              <w:autoSpaceDE w:val="0"/>
              <w:autoSpaceDN w:val="0"/>
              <w:adjustRightInd w:val="0"/>
              <w:spacing w:line="400" w:lineRule="atLeast"/>
            </w:pP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shd w:val="clear" w:color="auto" w:fill="FF99CC"/>
          </w:tcPr>
          <w:p w:rsidR="00B8449E" w:rsidRPr="00B8449E" w:rsidRDefault="00B8449E" w:rsidP="00B8449E">
            <w:pPr>
              <w:autoSpaceDE w:val="0"/>
              <w:autoSpaceDN w:val="0"/>
              <w:adjustRightInd w:val="0"/>
              <w:spacing w:line="400" w:lineRule="atLeast"/>
            </w:pPr>
            <w:r w:rsidRPr="00B8449E">
              <w:t>-0.225**</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NJIS</w:t>
            </w:r>
          </w:p>
        </w:tc>
        <w:tc>
          <w:tcPr>
            <w:tcW w:w="1199" w:type="dxa"/>
          </w:tcPr>
          <w:p w:rsidR="00B8449E" w:rsidRPr="00B8449E" w:rsidRDefault="00B8449E" w:rsidP="00B8449E">
            <w:pPr>
              <w:autoSpaceDE w:val="0"/>
              <w:autoSpaceDN w:val="0"/>
              <w:adjustRightInd w:val="0"/>
              <w:spacing w:line="400" w:lineRule="atLeast"/>
            </w:pPr>
          </w:p>
        </w:tc>
        <w:tc>
          <w:tcPr>
            <w:tcW w:w="1200" w:type="dxa"/>
          </w:tcPr>
          <w:p w:rsidR="00B8449E" w:rsidRPr="00B8449E" w:rsidRDefault="00B8449E" w:rsidP="00B8449E">
            <w:pPr>
              <w:autoSpaceDE w:val="0"/>
              <w:autoSpaceDN w:val="0"/>
              <w:adjustRightInd w:val="0"/>
              <w:spacing w:line="400" w:lineRule="atLeast"/>
            </w:pP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shd w:val="clear" w:color="auto" w:fill="FF99CC"/>
          </w:tcPr>
          <w:p w:rsidR="00B8449E" w:rsidRPr="00B8449E" w:rsidRDefault="00B8449E" w:rsidP="00B8449E">
            <w:pPr>
              <w:autoSpaceDE w:val="0"/>
              <w:autoSpaceDN w:val="0"/>
              <w:adjustRightInd w:val="0"/>
              <w:spacing w:line="400" w:lineRule="atLeast"/>
            </w:pPr>
            <w:r w:rsidRPr="00B8449E">
              <w:t>-0.239**</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Family Richness</w:t>
            </w:r>
          </w:p>
        </w:tc>
        <w:tc>
          <w:tcPr>
            <w:tcW w:w="1199" w:type="dxa"/>
            <w:shd w:val="clear" w:color="auto" w:fill="CCECFF"/>
          </w:tcPr>
          <w:p w:rsidR="00B8449E" w:rsidRPr="00B8449E" w:rsidRDefault="00B8449E" w:rsidP="00B8449E">
            <w:pPr>
              <w:autoSpaceDE w:val="0"/>
              <w:autoSpaceDN w:val="0"/>
              <w:adjustRightInd w:val="0"/>
              <w:spacing w:line="400" w:lineRule="atLeast"/>
            </w:pPr>
            <w:r w:rsidRPr="00B8449E">
              <w:t>0.180**</w:t>
            </w:r>
          </w:p>
        </w:tc>
        <w:tc>
          <w:tcPr>
            <w:tcW w:w="1200" w:type="dxa"/>
            <w:shd w:val="clear" w:color="auto" w:fill="CCECFF"/>
          </w:tcPr>
          <w:p w:rsidR="00B8449E" w:rsidRPr="00B8449E" w:rsidRDefault="00B8449E" w:rsidP="00B8449E">
            <w:pPr>
              <w:autoSpaceDE w:val="0"/>
              <w:autoSpaceDN w:val="0"/>
              <w:adjustRightInd w:val="0"/>
              <w:spacing w:line="400" w:lineRule="atLeast"/>
            </w:pPr>
            <w:r w:rsidRPr="00B8449E">
              <w:t>0.141**</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shd w:val="clear" w:color="auto" w:fill="99CCFF"/>
          </w:tcPr>
          <w:p w:rsidR="00B8449E" w:rsidRPr="00B8449E" w:rsidRDefault="00B8449E" w:rsidP="00B8449E">
            <w:pPr>
              <w:autoSpaceDE w:val="0"/>
              <w:autoSpaceDN w:val="0"/>
              <w:adjustRightInd w:val="0"/>
              <w:spacing w:line="400" w:lineRule="atLeast"/>
            </w:pPr>
            <w:r w:rsidRPr="00B8449E">
              <w:t>0.232*</w:t>
            </w:r>
          </w:p>
        </w:tc>
        <w:tc>
          <w:tcPr>
            <w:tcW w:w="1201" w:type="dxa"/>
          </w:tcPr>
          <w:p w:rsidR="00B8449E" w:rsidRPr="00B8449E" w:rsidRDefault="00B8449E" w:rsidP="00B8449E">
            <w:pPr>
              <w:autoSpaceDE w:val="0"/>
              <w:autoSpaceDN w:val="0"/>
              <w:adjustRightInd w:val="0"/>
              <w:spacing w:line="400" w:lineRule="atLeast"/>
            </w:pP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EPT Family Richness</w:t>
            </w:r>
          </w:p>
        </w:tc>
        <w:tc>
          <w:tcPr>
            <w:tcW w:w="1199" w:type="dxa"/>
          </w:tcPr>
          <w:p w:rsidR="00B8449E" w:rsidRPr="00B8449E" w:rsidRDefault="00B8449E" w:rsidP="00B8449E">
            <w:pPr>
              <w:autoSpaceDE w:val="0"/>
              <w:autoSpaceDN w:val="0"/>
              <w:adjustRightInd w:val="0"/>
              <w:spacing w:line="400" w:lineRule="atLeast"/>
            </w:pPr>
          </w:p>
        </w:tc>
        <w:tc>
          <w:tcPr>
            <w:tcW w:w="1200" w:type="dxa"/>
          </w:tcPr>
          <w:p w:rsidR="00B8449E" w:rsidRPr="00B8449E" w:rsidRDefault="00B8449E" w:rsidP="00B8449E">
            <w:pPr>
              <w:autoSpaceDE w:val="0"/>
              <w:autoSpaceDN w:val="0"/>
              <w:adjustRightInd w:val="0"/>
              <w:spacing w:line="400" w:lineRule="atLeast"/>
            </w:pP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shd w:val="clear" w:color="auto" w:fill="FFCCFF"/>
          </w:tcPr>
          <w:p w:rsidR="00B8449E" w:rsidRPr="00B8449E" w:rsidRDefault="00B8449E" w:rsidP="00B8449E">
            <w:pPr>
              <w:autoSpaceDE w:val="0"/>
              <w:autoSpaceDN w:val="0"/>
              <w:adjustRightInd w:val="0"/>
              <w:spacing w:line="400" w:lineRule="atLeast"/>
            </w:pPr>
            <w:r w:rsidRPr="00B8449E">
              <w:t>-0.191**</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 EPT Families</w:t>
            </w:r>
          </w:p>
        </w:tc>
        <w:tc>
          <w:tcPr>
            <w:tcW w:w="1199" w:type="dxa"/>
            <w:shd w:val="clear" w:color="auto" w:fill="CCECFF"/>
          </w:tcPr>
          <w:p w:rsidR="00B8449E" w:rsidRPr="00B8449E" w:rsidRDefault="00B8449E" w:rsidP="00B8449E">
            <w:pPr>
              <w:autoSpaceDE w:val="0"/>
              <w:autoSpaceDN w:val="0"/>
              <w:adjustRightInd w:val="0"/>
              <w:spacing w:line="400" w:lineRule="atLeast"/>
            </w:pPr>
            <w:r w:rsidRPr="00B8449E">
              <w:t>0.152*</w:t>
            </w:r>
          </w:p>
        </w:tc>
        <w:tc>
          <w:tcPr>
            <w:tcW w:w="1200" w:type="dxa"/>
          </w:tcPr>
          <w:p w:rsidR="00B8449E" w:rsidRPr="00B8449E" w:rsidRDefault="00B8449E" w:rsidP="00B8449E">
            <w:pPr>
              <w:autoSpaceDE w:val="0"/>
              <w:autoSpaceDN w:val="0"/>
              <w:adjustRightInd w:val="0"/>
              <w:spacing w:line="400" w:lineRule="atLeast"/>
            </w:pP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shd w:val="clear" w:color="auto" w:fill="FF99CC"/>
          </w:tcPr>
          <w:p w:rsidR="00B8449E" w:rsidRPr="00B8449E" w:rsidRDefault="00B8449E" w:rsidP="00B8449E">
            <w:pPr>
              <w:autoSpaceDE w:val="0"/>
              <w:autoSpaceDN w:val="0"/>
              <w:adjustRightInd w:val="0"/>
              <w:spacing w:line="400" w:lineRule="atLeast"/>
            </w:pPr>
            <w:r w:rsidRPr="00B8449E">
              <w:t>-0.250**</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FBI</w:t>
            </w:r>
          </w:p>
        </w:tc>
        <w:tc>
          <w:tcPr>
            <w:tcW w:w="1199" w:type="dxa"/>
          </w:tcPr>
          <w:p w:rsidR="00B8449E" w:rsidRPr="00B8449E" w:rsidRDefault="00B8449E" w:rsidP="00B8449E">
            <w:pPr>
              <w:autoSpaceDE w:val="0"/>
              <w:autoSpaceDN w:val="0"/>
              <w:adjustRightInd w:val="0"/>
              <w:spacing w:line="400" w:lineRule="atLeast"/>
            </w:pPr>
          </w:p>
        </w:tc>
        <w:tc>
          <w:tcPr>
            <w:tcW w:w="1200" w:type="dxa"/>
            <w:shd w:val="clear" w:color="auto" w:fill="FFCCFF"/>
          </w:tcPr>
          <w:p w:rsidR="00B8449E" w:rsidRPr="00B8449E" w:rsidRDefault="00B8449E" w:rsidP="00B8449E">
            <w:pPr>
              <w:autoSpaceDE w:val="0"/>
              <w:autoSpaceDN w:val="0"/>
              <w:adjustRightInd w:val="0"/>
              <w:spacing w:line="400" w:lineRule="atLeast"/>
            </w:pPr>
            <w:r w:rsidRPr="00B8449E">
              <w:t>0.135*</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shd w:val="clear" w:color="auto" w:fill="FF99CC"/>
          </w:tcPr>
          <w:p w:rsidR="00B8449E" w:rsidRPr="00B8449E" w:rsidRDefault="00B8449E" w:rsidP="00B8449E">
            <w:pPr>
              <w:autoSpaceDE w:val="0"/>
              <w:autoSpaceDN w:val="0"/>
              <w:adjustRightInd w:val="0"/>
              <w:spacing w:line="400" w:lineRule="atLeast"/>
            </w:pPr>
            <w:r w:rsidRPr="00B8449E">
              <w:t>0.248**</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 Dominance Family</w:t>
            </w:r>
          </w:p>
        </w:tc>
        <w:tc>
          <w:tcPr>
            <w:tcW w:w="1199" w:type="dxa"/>
          </w:tcPr>
          <w:p w:rsidR="00B8449E" w:rsidRPr="00B8449E" w:rsidRDefault="00B8449E" w:rsidP="00B8449E">
            <w:pPr>
              <w:autoSpaceDE w:val="0"/>
              <w:autoSpaceDN w:val="0"/>
              <w:adjustRightInd w:val="0"/>
              <w:spacing w:line="400" w:lineRule="atLeast"/>
            </w:pPr>
          </w:p>
        </w:tc>
        <w:tc>
          <w:tcPr>
            <w:tcW w:w="1200" w:type="dxa"/>
          </w:tcPr>
          <w:p w:rsidR="00B8449E" w:rsidRPr="00B8449E" w:rsidRDefault="00B8449E" w:rsidP="00B8449E">
            <w:pPr>
              <w:autoSpaceDE w:val="0"/>
              <w:autoSpaceDN w:val="0"/>
              <w:adjustRightInd w:val="0"/>
              <w:spacing w:line="400" w:lineRule="atLeast"/>
            </w:pP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Genera Richness</w:t>
            </w:r>
          </w:p>
        </w:tc>
        <w:tc>
          <w:tcPr>
            <w:tcW w:w="1199" w:type="dxa"/>
            <w:shd w:val="clear" w:color="auto" w:fill="CCECFF"/>
          </w:tcPr>
          <w:p w:rsidR="00B8449E" w:rsidRPr="00B8449E" w:rsidRDefault="00B8449E" w:rsidP="00B8449E">
            <w:pPr>
              <w:autoSpaceDE w:val="0"/>
              <w:autoSpaceDN w:val="0"/>
              <w:adjustRightInd w:val="0"/>
              <w:spacing w:line="400" w:lineRule="atLeast"/>
            </w:pPr>
            <w:r w:rsidRPr="00B8449E">
              <w:t>0.142*</w:t>
            </w:r>
          </w:p>
        </w:tc>
        <w:tc>
          <w:tcPr>
            <w:tcW w:w="1200" w:type="dxa"/>
            <w:shd w:val="clear" w:color="auto" w:fill="99CCFF"/>
          </w:tcPr>
          <w:p w:rsidR="00B8449E" w:rsidRPr="00B8449E" w:rsidRDefault="00B8449E" w:rsidP="00B8449E">
            <w:pPr>
              <w:autoSpaceDE w:val="0"/>
              <w:autoSpaceDN w:val="0"/>
              <w:adjustRightInd w:val="0"/>
              <w:spacing w:line="400" w:lineRule="atLeast"/>
            </w:pPr>
            <w:r w:rsidRPr="00B8449E">
              <w:t>0.205**</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shd w:val="clear" w:color="auto" w:fill="99CCFF"/>
          </w:tcPr>
          <w:p w:rsidR="00B8449E" w:rsidRPr="00B8449E" w:rsidRDefault="00B8449E" w:rsidP="00B8449E">
            <w:pPr>
              <w:autoSpaceDE w:val="0"/>
              <w:autoSpaceDN w:val="0"/>
              <w:adjustRightInd w:val="0"/>
              <w:spacing w:line="400" w:lineRule="atLeast"/>
            </w:pPr>
            <w:r w:rsidRPr="00B8449E">
              <w:t>0.223*</w:t>
            </w:r>
          </w:p>
        </w:tc>
        <w:tc>
          <w:tcPr>
            <w:tcW w:w="1201" w:type="dxa"/>
          </w:tcPr>
          <w:p w:rsidR="00B8449E" w:rsidRPr="00B8449E" w:rsidRDefault="00B8449E" w:rsidP="00B8449E">
            <w:pPr>
              <w:autoSpaceDE w:val="0"/>
              <w:autoSpaceDN w:val="0"/>
              <w:adjustRightInd w:val="0"/>
              <w:spacing w:line="400" w:lineRule="atLeast"/>
            </w:pP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%Dominant Genera</w:t>
            </w:r>
          </w:p>
        </w:tc>
        <w:tc>
          <w:tcPr>
            <w:tcW w:w="1199" w:type="dxa"/>
          </w:tcPr>
          <w:p w:rsidR="00B8449E" w:rsidRPr="00B8449E" w:rsidRDefault="00B8449E" w:rsidP="00B8449E">
            <w:pPr>
              <w:autoSpaceDE w:val="0"/>
              <w:autoSpaceDN w:val="0"/>
              <w:adjustRightInd w:val="0"/>
              <w:spacing w:line="400" w:lineRule="atLeast"/>
            </w:pPr>
          </w:p>
        </w:tc>
        <w:tc>
          <w:tcPr>
            <w:tcW w:w="1200" w:type="dxa"/>
          </w:tcPr>
          <w:p w:rsidR="00B8449E" w:rsidRPr="00B8449E" w:rsidRDefault="00B8449E" w:rsidP="00B8449E">
            <w:pPr>
              <w:autoSpaceDE w:val="0"/>
              <w:autoSpaceDN w:val="0"/>
              <w:adjustRightInd w:val="0"/>
              <w:spacing w:line="400" w:lineRule="atLeast"/>
            </w:pP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%Non-insect Gen.</w:t>
            </w:r>
          </w:p>
        </w:tc>
        <w:tc>
          <w:tcPr>
            <w:tcW w:w="1199" w:type="dxa"/>
            <w:shd w:val="clear" w:color="auto" w:fill="FF99CC"/>
          </w:tcPr>
          <w:p w:rsidR="00B8449E" w:rsidRPr="00B8449E" w:rsidRDefault="00B8449E" w:rsidP="00B8449E">
            <w:pPr>
              <w:autoSpaceDE w:val="0"/>
              <w:autoSpaceDN w:val="0"/>
              <w:adjustRightInd w:val="0"/>
              <w:spacing w:line="400" w:lineRule="atLeast"/>
            </w:pPr>
            <w:r w:rsidRPr="00B8449E">
              <w:t>0.364**</w:t>
            </w:r>
          </w:p>
        </w:tc>
        <w:tc>
          <w:tcPr>
            <w:tcW w:w="1200" w:type="dxa"/>
            <w:shd w:val="clear" w:color="auto" w:fill="FF99CC"/>
          </w:tcPr>
          <w:p w:rsidR="00B8449E" w:rsidRPr="00B8449E" w:rsidRDefault="00B8449E" w:rsidP="00B8449E">
            <w:pPr>
              <w:autoSpaceDE w:val="0"/>
              <w:autoSpaceDN w:val="0"/>
              <w:adjustRightInd w:val="0"/>
              <w:spacing w:line="400" w:lineRule="atLeast"/>
            </w:pPr>
            <w:r w:rsidRPr="00B8449E">
              <w:t>0.298**</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shd w:val="clear" w:color="auto" w:fill="FF99CC"/>
          </w:tcPr>
          <w:p w:rsidR="00B8449E" w:rsidRPr="00B8449E" w:rsidRDefault="00B8449E" w:rsidP="00B8449E">
            <w:pPr>
              <w:autoSpaceDE w:val="0"/>
              <w:autoSpaceDN w:val="0"/>
              <w:adjustRightInd w:val="0"/>
              <w:spacing w:line="400" w:lineRule="atLeast"/>
            </w:pPr>
            <w:r w:rsidRPr="00B8449E">
              <w:t>0.371**</w:t>
            </w:r>
          </w:p>
        </w:tc>
        <w:tc>
          <w:tcPr>
            <w:tcW w:w="1201" w:type="dxa"/>
            <w:shd w:val="clear" w:color="auto" w:fill="FF99CC"/>
          </w:tcPr>
          <w:p w:rsidR="00B8449E" w:rsidRPr="00B8449E" w:rsidRDefault="00B8449E" w:rsidP="00B8449E">
            <w:pPr>
              <w:autoSpaceDE w:val="0"/>
              <w:autoSpaceDN w:val="0"/>
              <w:adjustRightInd w:val="0"/>
              <w:spacing w:line="400" w:lineRule="atLeast"/>
            </w:pPr>
            <w:r w:rsidRPr="00B8449E">
              <w:t>0.384**</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 Sensitive EPT Gen.</w:t>
            </w:r>
          </w:p>
        </w:tc>
        <w:tc>
          <w:tcPr>
            <w:tcW w:w="1199" w:type="dxa"/>
          </w:tcPr>
          <w:p w:rsidR="00B8449E" w:rsidRPr="00B8449E" w:rsidRDefault="00B8449E" w:rsidP="00B8449E">
            <w:pPr>
              <w:autoSpaceDE w:val="0"/>
              <w:autoSpaceDN w:val="0"/>
              <w:adjustRightInd w:val="0"/>
              <w:spacing w:line="400" w:lineRule="atLeast"/>
            </w:pPr>
          </w:p>
        </w:tc>
        <w:tc>
          <w:tcPr>
            <w:tcW w:w="1200" w:type="dxa"/>
          </w:tcPr>
          <w:p w:rsidR="00B8449E" w:rsidRPr="00B8449E" w:rsidRDefault="00B8449E" w:rsidP="00B8449E">
            <w:pPr>
              <w:autoSpaceDE w:val="0"/>
              <w:autoSpaceDN w:val="0"/>
              <w:adjustRightInd w:val="0"/>
              <w:spacing w:line="400" w:lineRule="atLeast"/>
            </w:pP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shd w:val="clear" w:color="auto" w:fill="FF99CC"/>
          </w:tcPr>
          <w:p w:rsidR="00B8449E" w:rsidRPr="00B8449E" w:rsidRDefault="00B8449E" w:rsidP="00B8449E">
            <w:pPr>
              <w:autoSpaceDE w:val="0"/>
              <w:autoSpaceDN w:val="0"/>
              <w:adjustRightInd w:val="0"/>
              <w:spacing w:line="400" w:lineRule="atLeast"/>
            </w:pPr>
            <w:r w:rsidRPr="00B8449E">
              <w:t>-0.335**</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HBI Species</w:t>
            </w:r>
          </w:p>
        </w:tc>
        <w:tc>
          <w:tcPr>
            <w:tcW w:w="1199" w:type="dxa"/>
          </w:tcPr>
          <w:p w:rsidR="00B8449E" w:rsidRPr="00B8449E" w:rsidRDefault="00B8449E" w:rsidP="00B8449E">
            <w:pPr>
              <w:autoSpaceDE w:val="0"/>
              <w:autoSpaceDN w:val="0"/>
              <w:adjustRightInd w:val="0"/>
              <w:spacing w:line="400" w:lineRule="atLeast"/>
            </w:pPr>
          </w:p>
        </w:tc>
        <w:tc>
          <w:tcPr>
            <w:tcW w:w="1200" w:type="dxa"/>
            <w:shd w:val="clear" w:color="auto" w:fill="FFCCFF"/>
          </w:tcPr>
          <w:p w:rsidR="00B8449E" w:rsidRPr="00B8449E" w:rsidRDefault="00B8449E" w:rsidP="00B8449E">
            <w:pPr>
              <w:autoSpaceDE w:val="0"/>
              <w:autoSpaceDN w:val="0"/>
              <w:adjustRightInd w:val="0"/>
              <w:spacing w:line="400" w:lineRule="atLeast"/>
            </w:pPr>
            <w:r w:rsidRPr="00B8449E">
              <w:t>0.185**</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shd w:val="clear" w:color="auto" w:fill="FF99CC"/>
          </w:tcPr>
          <w:p w:rsidR="00B8449E" w:rsidRPr="00B8449E" w:rsidRDefault="00B8449E" w:rsidP="00B8449E">
            <w:pPr>
              <w:autoSpaceDE w:val="0"/>
              <w:autoSpaceDN w:val="0"/>
              <w:adjustRightInd w:val="0"/>
              <w:spacing w:line="400" w:lineRule="atLeast"/>
            </w:pPr>
            <w:r w:rsidRPr="00B8449E">
              <w:t>0.307**</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 Scrapers</w:t>
            </w:r>
          </w:p>
        </w:tc>
        <w:tc>
          <w:tcPr>
            <w:tcW w:w="1199" w:type="dxa"/>
          </w:tcPr>
          <w:p w:rsidR="00B8449E" w:rsidRPr="00B8449E" w:rsidRDefault="00B8449E" w:rsidP="00B8449E">
            <w:pPr>
              <w:autoSpaceDE w:val="0"/>
              <w:autoSpaceDN w:val="0"/>
              <w:adjustRightInd w:val="0"/>
              <w:spacing w:line="400" w:lineRule="atLeast"/>
            </w:pPr>
          </w:p>
        </w:tc>
        <w:tc>
          <w:tcPr>
            <w:tcW w:w="1200" w:type="dxa"/>
          </w:tcPr>
          <w:p w:rsidR="00B8449E" w:rsidRPr="00B8449E" w:rsidRDefault="00B8449E" w:rsidP="00B8449E">
            <w:pPr>
              <w:autoSpaceDE w:val="0"/>
              <w:autoSpaceDN w:val="0"/>
              <w:adjustRightInd w:val="0"/>
              <w:spacing w:line="400" w:lineRule="atLeast"/>
            </w:pP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shd w:val="clear" w:color="auto" w:fill="CCECFF"/>
          </w:tcPr>
          <w:p w:rsidR="00B8449E" w:rsidRPr="00B8449E" w:rsidRDefault="00B8449E" w:rsidP="00B8449E">
            <w:pPr>
              <w:autoSpaceDE w:val="0"/>
              <w:autoSpaceDN w:val="0"/>
              <w:adjustRightInd w:val="0"/>
              <w:spacing w:line="400" w:lineRule="atLeast"/>
            </w:pPr>
            <w:r w:rsidRPr="00B8449E">
              <w:t>0.195*</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H2 Genera</w:t>
            </w:r>
          </w:p>
        </w:tc>
        <w:tc>
          <w:tcPr>
            <w:tcW w:w="1199" w:type="dxa"/>
          </w:tcPr>
          <w:p w:rsidR="00B8449E" w:rsidRPr="00B8449E" w:rsidRDefault="00B8449E" w:rsidP="00B8449E">
            <w:pPr>
              <w:autoSpaceDE w:val="0"/>
              <w:autoSpaceDN w:val="0"/>
              <w:adjustRightInd w:val="0"/>
              <w:spacing w:line="400" w:lineRule="atLeast"/>
            </w:pPr>
          </w:p>
        </w:tc>
        <w:tc>
          <w:tcPr>
            <w:tcW w:w="1200" w:type="dxa"/>
          </w:tcPr>
          <w:p w:rsidR="00B8449E" w:rsidRPr="00B8449E" w:rsidRDefault="00B8449E" w:rsidP="00B8449E">
            <w:pPr>
              <w:autoSpaceDE w:val="0"/>
              <w:autoSpaceDN w:val="0"/>
              <w:adjustRightInd w:val="0"/>
              <w:spacing w:line="400" w:lineRule="atLeast"/>
            </w:pP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shd w:val="clear" w:color="auto" w:fill="FF99CC"/>
          </w:tcPr>
          <w:p w:rsidR="00B8449E" w:rsidRPr="00B8449E" w:rsidRDefault="00B8449E" w:rsidP="00B8449E">
            <w:pPr>
              <w:autoSpaceDE w:val="0"/>
              <w:autoSpaceDN w:val="0"/>
              <w:adjustRightInd w:val="0"/>
              <w:spacing w:line="400" w:lineRule="atLeast"/>
            </w:pPr>
            <w:r w:rsidRPr="00B8449E">
              <w:t>-0.346**</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H3 Genera</w:t>
            </w:r>
          </w:p>
        </w:tc>
        <w:tc>
          <w:tcPr>
            <w:tcW w:w="1199" w:type="dxa"/>
          </w:tcPr>
          <w:p w:rsidR="00B8449E" w:rsidRPr="00B8449E" w:rsidRDefault="00B8449E" w:rsidP="00B8449E">
            <w:pPr>
              <w:autoSpaceDE w:val="0"/>
              <w:autoSpaceDN w:val="0"/>
              <w:adjustRightInd w:val="0"/>
              <w:spacing w:line="400" w:lineRule="atLeast"/>
            </w:pPr>
          </w:p>
        </w:tc>
        <w:tc>
          <w:tcPr>
            <w:tcW w:w="1200" w:type="dxa"/>
            <w:shd w:val="clear" w:color="auto" w:fill="FFCCFF"/>
          </w:tcPr>
          <w:p w:rsidR="00B8449E" w:rsidRPr="00B8449E" w:rsidRDefault="00B8449E" w:rsidP="00B8449E">
            <w:pPr>
              <w:autoSpaceDE w:val="0"/>
              <w:autoSpaceDN w:val="0"/>
              <w:adjustRightInd w:val="0"/>
              <w:spacing w:line="400" w:lineRule="atLeast"/>
            </w:pPr>
            <w:r w:rsidRPr="00B8449E">
              <w:t>-0.111*</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r>
    </w:tbl>
    <w:p w:rsidR="00B8449E" w:rsidRPr="00B8449E" w:rsidRDefault="00B8449E" w:rsidP="00B8449E"/>
    <w:p w:rsidR="00B8449E" w:rsidRPr="00B8449E" w:rsidRDefault="00B8449E" w:rsidP="00B8449E">
      <w:r w:rsidRPr="00B8449E">
        <w:br w:type="page"/>
      </w:r>
    </w:p>
    <w:p w:rsidR="00B8449E" w:rsidRPr="00B8449E" w:rsidRDefault="00B8449E" w:rsidP="00B8449E"/>
    <w:p w:rsidR="00B8449E" w:rsidRPr="00B8449E" w:rsidRDefault="00B8449E" w:rsidP="00B8449E">
      <w:r w:rsidRPr="00B8449E">
        <w:t>All Sites Combined for the South Branch in each time period, respectively, Spearman Rank Correlation Coefficients at p&lt;0.05</w:t>
      </w:r>
      <w:r>
        <w:t>*</w:t>
      </w:r>
      <w:r w:rsidRPr="00B8449E">
        <w:t xml:space="preserve"> and p&lt;0.01</w:t>
      </w:r>
      <w:r>
        <w:t>**</w:t>
      </w:r>
      <w:r w:rsidRPr="00B8449E">
        <w:t>.</w:t>
      </w:r>
    </w:p>
    <w:tbl>
      <w:tblPr>
        <w:tblStyle w:val="TableGrid1"/>
        <w:tblW w:w="0" w:type="auto"/>
        <w:tblLook w:val="04A0" w:firstRow="1" w:lastRow="0" w:firstColumn="1" w:lastColumn="0" w:noHBand="0" w:noVBand="1"/>
      </w:tblPr>
      <w:tblGrid>
        <w:gridCol w:w="2149"/>
        <w:gridCol w:w="1199"/>
        <w:gridCol w:w="1200"/>
        <w:gridCol w:w="1117"/>
        <w:gridCol w:w="1283"/>
        <w:gridCol w:w="1201"/>
        <w:gridCol w:w="1201"/>
      </w:tblGrid>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Macroinvertebrate Community Metric</w:t>
            </w:r>
          </w:p>
        </w:tc>
        <w:tc>
          <w:tcPr>
            <w:tcW w:w="1199" w:type="dxa"/>
          </w:tcPr>
          <w:p w:rsidR="00B8449E" w:rsidRPr="00B8449E" w:rsidRDefault="00B8449E" w:rsidP="00B8449E">
            <w:pPr>
              <w:autoSpaceDE w:val="0"/>
              <w:autoSpaceDN w:val="0"/>
              <w:adjustRightInd w:val="0"/>
              <w:spacing w:line="400" w:lineRule="atLeast"/>
            </w:pPr>
            <w:r w:rsidRPr="00B8449E">
              <w:t>Longterm 1992-2017</w:t>
            </w:r>
          </w:p>
        </w:tc>
        <w:tc>
          <w:tcPr>
            <w:tcW w:w="1200" w:type="dxa"/>
          </w:tcPr>
          <w:p w:rsidR="00B8449E" w:rsidRPr="00B8449E" w:rsidRDefault="00B8449E" w:rsidP="00B8449E">
            <w:pPr>
              <w:autoSpaceDE w:val="0"/>
              <w:autoSpaceDN w:val="0"/>
              <w:adjustRightInd w:val="0"/>
              <w:spacing w:line="400" w:lineRule="atLeast"/>
            </w:pPr>
            <w:r w:rsidRPr="00B8449E">
              <w:t>Longterm 2002-2017</w:t>
            </w:r>
          </w:p>
        </w:tc>
        <w:tc>
          <w:tcPr>
            <w:tcW w:w="1117" w:type="dxa"/>
          </w:tcPr>
          <w:p w:rsidR="00B8449E" w:rsidRPr="00B8449E" w:rsidRDefault="00B8449E" w:rsidP="00B8449E">
            <w:pPr>
              <w:autoSpaceDE w:val="0"/>
              <w:autoSpaceDN w:val="0"/>
              <w:adjustRightInd w:val="0"/>
              <w:spacing w:line="400" w:lineRule="atLeast"/>
            </w:pPr>
            <w:r w:rsidRPr="00B8449E">
              <w:t>1992-1999</w:t>
            </w:r>
          </w:p>
        </w:tc>
        <w:tc>
          <w:tcPr>
            <w:tcW w:w="1283" w:type="dxa"/>
          </w:tcPr>
          <w:p w:rsidR="00B8449E" w:rsidRPr="00B8449E" w:rsidRDefault="00B8449E" w:rsidP="00B8449E">
            <w:pPr>
              <w:autoSpaceDE w:val="0"/>
              <w:autoSpaceDN w:val="0"/>
              <w:adjustRightInd w:val="0"/>
              <w:spacing w:line="400" w:lineRule="atLeast"/>
            </w:pPr>
            <w:r w:rsidRPr="00B8449E">
              <w:t>2000-2004</w:t>
            </w:r>
          </w:p>
        </w:tc>
        <w:tc>
          <w:tcPr>
            <w:tcW w:w="1201" w:type="dxa"/>
          </w:tcPr>
          <w:p w:rsidR="00B8449E" w:rsidRPr="00B8449E" w:rsidRDefault="00B8449E" w:rsidP="00B8449E">
            <w:pPr>
              <w:autoSpaceDE w:val="0"/>
              <w:autoSpaceDN w:val="0"/>
              <w:adjustRightInd w:val="0"/>
              <w:spacing w:line="400" w:lineRule="atLeast"/>
            </w:pPr>
            <w:r w:rsidRPr="00B8449E">
              <w:t>2005-2009</w:t>
            </w:r>
          </w:p>
        </w:tc>
        <w:tc>
          <w:tcPr>
            <w:tcW w:w="1201" w:type="dxa"/>
          </w:tcPr>
          <w:p w:rsidR="00B8449E" w:rsidRPr="00B8449E" w:rsidRDefault="00B8449E" w:rsidP="00B8449E">
            <w:pPr>
              <w:autoSpaceDE w:val="0"/>
              <w:autoSpaceDN w:val="0"/>
              <w:adjustRightInd w:val="0"/>
              <w:spacing w:line="400" w:lineRule="atLeast"/>
            </w:pPr>
            <w:r w:rsidRPr="00B8449E">
              <w:t>2010-2017</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HGMI</w:t>
            </w:r>
          </w:p>
        </w:tc>
        <w:tc>
          <w:tcPr>
            <w:tcW w:w="1199" w:type="dxa"/>
          </w:tcPr>
          <w:p w:rsidR="00B8449E" w:rsidRPr="00B8449E" w:rsidRDefault="00B8449E" w:rsidP="00B8449E">
            <w:pPr>
              <w:autoSpaceDE w:val="0"/>
              <w:autoSpaceDN w:val="0"/>
              <w:adjustRightInd w:val="0"/>
              <w:spacing w:line="400" w:lineRule="atLeast"/>
            </w:pPr>
          </w:p>
        </w:tc>
        <w:tc>
          <w:tcPr>
            <w:tcW w:w="1200" w:type="dxa"/>
            <w:shd w:val="clear" w:color="auto" w:fill="CCECFF"/>
          </w:tcPr>
          <w:p w:rsidR="00B8449E" w:rsidRPr="00B8449E" w:rsidRDefault="00B8449E" w:rsidP="00B8449E">
            <w:pPr>
              <w:autoSpaceDE w:val="0"/>
              <w:autoSpaceDN w:val="0"/>
              <w:adjustRightInd w:val="0"/>
              <w:spacing w:line="400" w:lineRule="atLeast"/>
            </w:pPr>
            <w:r w:rsidRPr="00B8449E">
              <w:t>0.163**</w:t>
            </w:r>
          </w:p>
        </w:tc>
        <w:tc>
          <w:tcPr>
            <w:tcW w:w="1117" w:type="dxa"/>
          </w:tcPr>
          <w:p w:rsidR="00B8449E" w:rsidRPr="00B8449E" w:rsidRDefault="00B8449E" w:rsidP="00B8449E">
            <w:pPr>
              <w:autoSpaceDE w:val="0"/>
              <w:autoSpaceDN w:val="0"/>
              <w:adjustRightInd w:val="0"/>
              <w:spacing w:line="400" w:lineRule="atLeast"/>
            </w:pPr>
          </w:p>
        </w:tc>
        <w:tc>
          <w:tcPr>
            <w:tcW w:w="1283" w:type="dxa"/>
            <w:shd w:val="clear" w:color="auto" w:fill="99CCFF"/>
          </w:tcPr>
          <w:p w:rsidR="00B8449E" w:rsidRPr="00B8449E" w:rsidRDefault="00B8449E" w:rsidP="00B8449E">
            <w:pPr>
              <w:autoSpaceDE w:val="0"/>
              <w:autoSpaceDN w:val="0"/>
              <w:adjustRightInd w:val="0"/>
              <w:spacing w:line="400" w:lineRule="atLeast"/>
            </w:pPr>
            <w:r w:rsidRPr="00B8449E">
              <w:t>0.245*</w:t>
            </w:r>
          </w:p>
        </w:tc>
        <w:tc>
          <w:tcPr>
            <w:tcW w:w="1201" w:type="dxa"/>
          </w:tcPr>
          <w:p w:rsidR="00B8449E" w:rsidRPr="00B8449E" w:rsidRDefault="00B8449E" w:rsidP="00B8449E">
            <w:pPr>
              <w:autoSpaceDE w:val="0"/>
              <w:autoSpaceDN w:val="0"/>
              <w:adjustRightInd w:val="0"/>
              <w:spacing w:line="400" w:lineRule="atLeast"/>
            </w:pPr>
          </w:p>
        </w:tc>
        <w:tc>
          <w:tcPr>
            <w:tcW w:w="1201" w:type="dxa"/>
            <w:shd w:val="clear" w:color="auto" w:fill="FFCCFF"/>
          </w:tcPr>
          <w:p w:rsidR="00B8449E" w:rsidRPr="00B8449E" w:rsidRDefault="00B8449E" w:rsidP="00B8449E">
            <w:pPr>
              <w:autoSpaceDE w:val="0"/>
              <w:autoSpaceDN w:val="0"/>
              <w:adjustRightInd w:val="0"/>
              <w:spacing w:line="400" w:lineRule="atLeast"/>
            </w:pPr>
            <w:r w:rsidRPr="00B8449E">
              <w:t>-0.160*</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NJIS</w:t>
            </w:r>
          </w:p>
        </w:tc>
        <w:tc>
          <w:tcPr>
            <w:tcW w:w="1199" w:type="dxa"/>
          </w:tcPr>
          <w:p w:rsidR="00B8449E" w:rsidRPr="00B8449E" w:rsidRDefault="00B8449E" w:rsidP="00B8449E">
            <w:pPr>
              <w:autoSpaceDE w:val="0"/>
              <w:autoSpaceDN w:val="0"/>
              <w:adjustRightInd w:val="0"/>
              <w:spacing w:line="400" w:lineRule="atLeast"/>
            </w:pPr>
          </w:p>
        </w:tc>
        <w:tc>
          <w:tcPr>
            <w:tcW w:w="1200" w:type="dxa"/>
            <w:shd w:val="clear" w:color="auto" w:fill="99CCFF"/>
          </w:tcPr>
          <w:p w:rsidR="00B8449E" w:rsidRPr="00B8449E" w:rsidRDefault="00B8449E" w:rsidP="00B8449E">
            <w:pPr>
              <w:autoSpaceDE w:val="0"/>
              <w:autoSpaceDN w:val="0"/>
              <w:adjustRightInd w:val="0"/>
              <w:spacing w:line="400" w:lineRule="atLeast"/>
            </w:pPr>
            <w:r w:rsidRPr="00B8449E">
              <w:t>0.212**</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shd w:val="clear" w:color="auto" w:fill="FFCCFF"/>
          </w:tcPr>
          <w:p w:rsidR="00B8449E" w:rsidRPr="00B8449E" w:rsidRDefault="00B8449E" w:rsidP="00B8449E">
            <w:pPr>
              <w:autoSpaceDE w:val="0"/>
              <w:autoSpaceDN w:val="0"/>
              <w:adjustRightInd w:val="0"/>
              <w:spacing w:line="400" w:lineRule="atLeast"/>
            </w:pPr>
            <w:r w:rsidRPr="00B8449E">
              <w:t>-0.140*</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Family Richness</w:t>
            </w:r>
          </w:p>
        </w:tc>
        <w:tc>
          <w:tcPr>
            <w:tcW w:w="1199" w:type="dxa"/>
            <w:shd w:val="clear" w:color="auto" w:fill="99CCFF"/>
          </w:tcPr>
          <w:p w:rsidR="00B8449E" w:rsidRPr="00B8449E" w:rsidRDefault="00B8449E" w:rsidP="00B8449E">
            <w:pPr>
              <w:autoSpaceDE w:val="0"/>
              <w:autoSpaceDN w:val="0"/>
              <w:adjustRightInd w:val="0"/>
              <w:spacing w:line="400" w:lineRule="atLeast"/>
            </w:pPr>
            <w:r w:rsidRPr="00B8449E">
              <w:t>0.266**</w:t>
            </w:r>
          </w:p>
        </w:tc>
        <w:tc>
          <w:tcPr>
            <w:tcW w:w="1200" w:type="dxa"/>
            <w:shd w:val="clear" w:color="auto" w:fill="6699FF"/>
          </w:tcPr>
          <w:p w:rsidR="00B8449E" w:rsidRPr="00B8449E" w:rsidRDefault="00B8449E" w:rsidP="00B8449E">
            <w:pPr>
              <w:autoSpaceDE w:val="0"/>
              <w:autoSpaceDN w:val="0"/>
              <w:adjustRightInd w:val="0"/>
              <w:spacing w:line="400" w:lineRule="atLeast"/>
            </w:pPr>
            <w:r w:rsidRPr="00B8449E">
              <w:t>0.438**</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EPT Family Richness</w:t>
            </w:r>
          </w:p>
        </w:tc>
        <w:tc>
          <w:tcPr>
            <w:tcW w:w="1199" w:type="dxa"/>
            <w:shd w:val="clear" w:color="auto" w:fill="CCECFF"/>
          </w:tcPr>
          <w:p w:rsidR="00B8449E" w:rsidRPr="00B8449E" w:rsidRDefault="00B8449E" w:rsidP="00B8449E">
            <w:pPr>
              <w:autoSpaceDE w:val="0"/>
              <w:autoSpaceDN w:val="0"/>
              <w:adjustRightInd w:val="0"/>
              <w:spacing w:line="400" w:lineRule="atLeast"/>
            </w:pPr>
            <w:r w:rsidRPr="00B8449E">
              <w:t>0.135**</w:t>
            </w:r>
          </w:p>
        </w:tc>
        <w:tc>
          <w:tcPr>
            <w:tcW w:w="1200" w:type="dxa"/>
            <w:shd w:val="clear" w:color="auto" w:fill="99CCFF"/>
          </w:tcPr>
          <w:p w:rsidR="00B8449E" w:rsidRPr="00B8449E" w:rsidRDefault="00B8449E" w:rsidP="00B8449E">
            <w:pPr>
              <w:autoSpaceDE w:val="0"/>
              <w:autoSpaceDN w:val="0"/>
              <w:adjustRightInd w:val="0"/>
              <w:spacing w:line="400" w:lineRule="atLeast"/>
            </w:pPr>
            <w:r w:rsidRPr="00B8449E">
              <w:t>0.256**</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 EPT Families</w:t>
            </w:r>
          </w:p>
        </w:tc>
        <w:tc>
          <w:tcPr>
            <w:tcW w:w="1199" w:type="dxa"/>
          </w:tcPr>
          <w:p w:rsidR="00B8449E" w:rsidRPr="00B8449E" w:rsidRDefault="00B8449E" w:rsidP="00B8449E">
            <w:pPr>
              <w:autoSpaceDE w:val="0"/>
              <w:autoSpaceDN w:val="0"/>
              <w:adjustRightInd w:val="0"/>
              <w:spacing w:line="400" w:lineRule="atLeast"/>
            </w:pPr>
          </w:p>
        </w:tc>
        <w:tc>
          <w:tcPr>
            <w:tcW w:w="1200" w:type="dxa"/>
          </w:tcPr>
          <w:p w:rsidR="00B8449E" w:rsidRPr="00B8449E" w:rsidRDefault="00B8449E" w:rsidP="00B8449E">
            <w:pPr>
              <w:autoSpaceDE w:val="0"/>
              <w:autoSpaceDN w:val="0"/>
              <w:adjustRightInd w:val="0"/>
              <w:spacing w:line="400" w:lineRule="atLeast"/>
            </w:pP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FBI</w:t>
            </w:r>
          </w:p>
        </w:tc>
        <w:tc>
          <w:tcPr>
            <w:tcW w:w="1199" w:type="dxa"/>
            <w:shd w:val="clear" w:color="auto" w:fill="FF99CC"/>
          </w:tcPr>
          <w:p w:rsidR="00B8449E" w:rsidRPr="00B8449E" w:rsidRDefault="00B8449E" w:rsidP="00B8449E">
            <w:pPr>
              <w:autoSpaceDE w:val="0"/>
              <w:autoSpaceDN w:val="0"/>
              <w:adjustRightInd w:val="0"/>
              <w:spacing w:line="400" w:lineRule="atLeast"/>
            </w:pPr>
            <w:r w:rsidRPr="00B8449E">
              <w:t>0.212**</w:t>
            </w:r>
          </w:p>
        </w:tc>
        <w:tc>
          <w:tcPr>
            <w:tcW w:w="1200" w:type="dxa"/>
            <w:shd w:val="clear" w:color="auto" w:fill="FFCCFF"/>
          </w:tcPr>
          <w:p w:rsidR="00B8449E" w:rsidRPr="00B8449E" w:rsidRDefault="00B8449E" w:rsidP="00B8449E">
            <w:pPr>
              <w:autoSpaceDE w:val="0"/>
              <w:autoSpaceDN w:val="0"/>
              <w:adjustRightInd w:val="0"/>
              <w:spacing w:line="400" w:lineRule="atLeast"/>
            </w:pPr>
            <w:r w:rsidRPr="00B8449E">
              <w:t>0.132*</w:t>
            </w:r>
          </w:p>
        </w:tc>
        <w:tc>
          <w:tcPr>
            <w:tcW w:w="1117" w:type="dxa"/>
          </w:tcPr>
          <w:p w:rsidR="00B8449E" w:rsidRPr="00B8449E" w:rsidRDefault="00B8449E" w:rsidP="00B8449E">
            <w:pPr>
              <w:autoSpaceDE w:val="0"/>
              <w:autoSpaceDN w:val="0"/>
              <w:adjustRightInd w:val="0"/>
              <w:spacing w:line="400" w:lineRule="atLeast"/>
            </w:pPr>
          </w:p>
        </w:tc>
        <w:tc>
          <w:tcPr>
            <w:tcW w:w="1283" w:type="dxa"/>
            <w:shd w:val="clear" w:color="auto" w:fill="99CCFF"/>
          </w:tcPr>
          <w:p w:rsidR="00B8449E" w:rsidRPr="00B8449E" w:rsidRDefault="00B8449E" w:rsidP="00B8449E">
            <w:pPr>
              <w:autoSpaceDE w:val="0"/>
              <w:autoSpaceDN w:val="0"/>
              <w:adjustRightInd w:val="0"/>
              <w:spacing w:line="400" w:lineRule="atLeast"/>
            </w:pPr>
            <w:r w:rsidRPr="00B8449E">
              <w:t>-0.256*</w:t>
            </w:r>
          </w:p>
        </w:tc>
        <w:tc>
          <w:tcPr>
            <w:tcW w:w="1201"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 Dominance Family</w:t>
            </w:r>
          </w:p>
        </w:tc>
        <w:tc>
          <w:tcPr>
            <w:tcW w:w="1199" w:type="dxa"/>
          </w:tcPr>
          <w:p w:rsidR="00B8449E" w:rsidRPr="00B8449E" w:rsidRDefault="00B8449E" w:rsidP="00B8449E">
            <w:pPr>
              <w:autoSpaceDE w:val="0"/>
              <w:autoSpaceDN w:val="0"/>
              <w:adjustRightInd w:val="0"/>
              <w:spacing w:line="400" w:lineRule="atLeast"/>
            </w:pPr>
          </w:p>
        </w:tc>
        <w:tc>
          <w:tcPr>
            <w:tcW w:w="1200" w:type="dxa"/>
          </w:tcPr>
          <w:p w:rsidR="00B8449E" w:rsidRPr="00B8449E" w:rsidRDefault="00B8449E" w:rsidP="00B8449E">
            <w:pPr>
              <w:autoSpaceDE w:val="0"/>
              <w:autoSpaceDN w:val="0"/>
              <w:adjustRightInd w:val="0"/>
              <w:spacing w:line="400" w:lineRule="atLeast"/>
            </w:pPr>
            <w:r w:rsidRPr="00B8449E">
              <w:t>-0.176**</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Genera Richness</w:t>
            </w:r>
          </w:p>
        </w:tc>
        <w:tc>
          <w:tcPr>
            <w:tcW w:w="1199" w:type="dxa"/>
            <w:shd w:val="clear" w:color="auto" w:fill="99CCFF"/>
          </w:tcPr>
          <w:p w:rsidR="00B8449E" w:rsidRPr="00B8449E" w:rsidRDefault="00B8449E" w:rsidP="00B8449E">
            <w:pPr>
              <w:autoSpaceDE w:val="0"/>
              <w:autoSpaceDN w:val="0"/>
              <w:adjustRightInd w:val="0"/>
              <w:spacing w:line="400" w:lineRule="atLeast"/>
            </w:pPr>
            <w:r w:rsidRPr="00B8449E">
              <w:t>0.355**</w:t>
            </w:r>
          </w:p>
        </w:tc>
        <w:tc>
          <w:tcPr>
            <w:tcW w:w="1200" w:type="dxa"/>
            <w:shd w:val="clear" w:color="auto" w:fill="6699FF"/>
          </w:tcPr>
          <w:p w:rsidR="00B8449E" w:rsidRPr="00B8449E" w:rsidRDefault="00B8449E" w:rsidP="00B8449E">
            <w:pPr>
              <w:autoSpaceDE w:val="0"/>
              <w:autoSpaceDN w:val="0"/>
              <w:adjustRightInd w:val="0"/>
              <w:spacing w:line="400" w:lineRule="atLeast"/>
            </w:pPr>
            <w:r w:rsidRPr="00B8449E">
              <w:t>0.444**</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%Dominant Genera</w:t>
            </w:r>
          </w:p>
        </w:tc>
        <w:tc>
          <w:tcPr>
            <w:tcW w:w="1199" w:type="dxa"/>
            <w:shd w:val="clear" w:color="auto" w:fill="99CCFF"/>
          </w:tcPr>
          <w:p w:rsidR="00B8449E" w:rsidRPr="00B8449E" w:rsidRDefault="00B8449E" w:rsidP="00B8449E">
            <w:pPr>
              <w:autoSpaceDE w:val="0"/>
              <w:autoSpaceDN w:val="0"/>
              <w:adjustRightInd w:val="0"/>
              <w:spacing w:line="400" w:lineRule="atLeast"/>
            </w:pPr>
            <w:r w:rsidRPr="00B8449E">
              <w:t>-0.229**</w:t>
            </w:r>
          </w:p>
        </w:tc>
        <w:tc>
          <w:tcPr>
            <w:tcW w:w="1200" w:type="dxa"/>
            <w:shd w:val="clear" w:color="auto" w:fill="99CCFF"/>
          </w:tcPr>
          <w:p w:rsidR="00B8449E" w:rsidRPr="00B8449E" w:rsidRDefault="00B8449E" w:rsidP="00B8449E">
            <w:pPr>
              <w:autoSpaceDE w:val="0"/>
              <w:autoSpaceDN w:val="0"/>
              <w:adjustRightInd w:val="0"/>
              <w:spacing w:line="400" w:lineRule="atLeast"/>
            </w:pPr>
            <w:r w:rsidRPr="00B8449E">
              <w:t>-0.306**</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%Non-insect Gen.</w:t>
            </w:r>
          </w:p>
        </w:tc>
        <w:tc>
          <w:tcPr>
            <w:tcW w:w="1199" w:type="dxa"/>
            <w:shd w:val="clear" w:color="auto" w:fill="FF99CC"/>
          </w:tcPr>
          <w:p w:rsidR="00B8449E" w:rsidRPr="00B8449E" w:rsidRDefault="00B8449E" w:rsidP="00B8449E">
            <w:pPr>
              <w:autoSpaceDE w:val="0"/>
              <w:autoSpaceDN w:val="0"/>
              <w:adjustRightInd w:val="0"/>
              <w:spacing w:line="400" w:lineRule="atLeast"/>
            </w:pPr>
            <w:r w:rsidRPr="00B8449E">
              <w:t>0.218**</w:t>
            </w:r>
          </w:p>
        </w:tc>
        <w:tc>
          <w:tcPr>
            <w:tcW w:w="1200" w:type="dxa"/>
            <w:shd w:val="clear" w:color="auto" w:fill="FF99CC"/>
          </w:tcPr>
          <w:p w:rsidR="00B8449E" w:rsidRPr="00B8449E" w:rsidRDefault="00B8449E" w:rsidP="00B8449E">
            <w:pPr>
              <w:autoSpaceDE w:val="0"/>
              <w:autoSpaceDN w:val="0"/>
              <w:adjustRightInd w:val="0"/>
              <w:spacing w:line="400" w:lineRule="atLeast"/>
            </w:pPr>
            <w:r w:rsidRPr="00B8449E">
              <w:t>0.232**</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shd w:val="clear" w:color="auto" w:fill="FF99CC"/>
          </w:tcPr>
          <w:p w:rsidR="00B8449E" w:rsidRPr="00B8449E" w:rsidRDefault="00B8449E" w:rsidP="00B8449E">
            <w:pPr>
              <w:autoSpaceDE w:val="0"/>
              <w:autoSpaceDN w:val="0"/>
              <w:adjustRightInd w:val="0"/>
              <w:spacing w:line="400" w:lineRule="atLeast"/>
            </w:pPr>
            <w:r w:rsidRPr="00B8449E">
              <w:t>0.267**</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 Sensitive EPT Gen.</w:t>
            </w:r>
          </w:p>
        </w:tc>
        <w:tc>
          <w:tcPr>
            <w:tcW w:w="1199" w:type="dxa"/>
            <w:shd w:val="clear" w:color="auto" w:fill="CCECFF"/>
          </w:tcPr>
          <w:p w:rsidR="00B8449E" w:rsidRPr="00B8449E" w:rsidRDefault="00B8449E" w:rsidP="00B8449E">
            <w:pPr>
              <w:autoSpaceDE w:val="0"/>
              <w:autoSpaceDN w:val="0"/>
              <w:adjustRightInd w:val="0"/>
              <w:spacing w:line="400" w:lineRule="atLeast"/>
            </w:pPr>
            <w:r w:rsidRPr="00B8449E">
              <w:t>0.099*</w:t>
            </w:r>
          </w:p>
        </w:tc>
        <w:tc>
          <w:tcPr>
            <w:tcW w:w="1200" w:type="dxa"/>
            <w:shd w:val="clear" w:color="auto" w:fill="99CCFF"/>
          </w:tcPr>
          <w:p w:rsidR="00B8449E" w:rsidRPr="00B8449E" w:rsidRDefault="00B8449E" w:rsidP="00B8449E">
            <w:pPr>
              <w:autoSpaceDE w:val="0"/>
              <w:autoSpaceDN w:val="0"/>
              <w:adjustRightInd w:val="0"/>
              <w:spacing w:line="400" w:lineRule="atLeast"/>
            </w:pPr>
            <w:r w:rsidRPr="00B8449E">
              <w:t>0.249**</w:t>
            </w:r>
          </w:p>
        </w:tc>
        <w:tc>
          <w:tcPr>
            <w:tcW w:w="1117" w:type="dxa"/>
            <w:shd w:val="clear" w:color="auto" w:fill="FF99CC"/>
          </w:tcPr>
          <w:p w:rsidR="00B8449E" w:rsidRPr="00B8449E" w:rsidRDefault="00B8449E" w:rsidP="00B8449E">
            <w:pPr>
              <w:autoSpaceDE w:val="0"/>
              <w:autoSpaceDN w:val="0"/>
              <w:adjustRightInd w:val="0"/>
              <w:spacing w:line="400" w:lineRule="atLeast"/>
            </w:pPr>
            <w:r w:rsidRPr="00B8449E">
              <w:t>-0.339**</w:t>
            </w: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HBI Species</w:t>
            </w:r>
          </w:p>
        </w:tc>
        <w:tc>
          <w:tcPr>
            <w:tcW w:w="1199" w:type="dxa"/>
            <w:shd w:val="clear" w:color="auto" w:fill="FF99CC"/>
          </w:tcPr>
          <w:p w:rsidR="00B8449E" w:rsidRPr="00B8449E" w:rsidRDefault="00B8449E" w:rsidP="00B8449E">
            <w:pPr>
              <w:autoSpaceDE w:val="0"/>
              <w:autoSpaceDN w:val="0"/>
              <w:adjustRightInd w:val="0"/>
              <w:spacing w:line="400" w:lineRule="atLeast"/>
            </w:pPr>
            <w:r w:rsidRPr="00B8449E">
              <w:t>0.226**</w:t>
            </w:r>
          </w:p>
        </w:tc>
        <w:tc>
          <w:tcPr>
            <w:tcW w:w="1200" w:type="dxa"/>
            <w:shd w:val="clear" w:color="auto" w:fill="FFCCFF"/>
          </w:tcPr>
          <w:p w:rsidR="00B8449E" w:rsidRPr="00B8449E" w:rsidRDefault="00B8449E" w:rsidP="00B8449E">
            <w:pPr>
              <w:autoSpaceDE w:val="0"/>
              <w:autoSpaceDN w:val="0"/>
              <w:adjustRightInd w:val="0"/>
              <w:spacing w:line="400" w:lineRule="atLeast"/>
            </w:pPr>
            <w:r w:rsidRPr="00B8449E">
              <w:t>0.147*</w:t>
            </w:r>
          </w:p>
        </w:tc>
        <w:tc>
          <w:tcPr>
            <w:tcW w:w="1117" w:type="dxa"/>
            <w:shd w:val="clear" w:color="auto" w:fill="FF99CC"/>
          </w:tcPr>
          <w:p w:rsidR="00B8449E" w:rsidRPr="00B8449E" w:rsidRDefault="00B8449E" w:rsidP="00B8449E">
            <w:pPr>
              <w:autoSpaceDE w:val="0"/>
              <w:autoSpaceDN w:val="0"/>
              <w:adjustRightInd w:val="0"/>
              <w:spacing w:line="400" w:lineRule="atLeast"/>
            </w:pPr>
            <w:r w:rsidRPr="00B8449E">
              <w:t>0.305*</w:t>
            </w: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shd w:val="clear" w:color="auto" w:fill="FFCCFF"/>
          </w:tcPr>
          <w:p w:rsidR="00B8449E" w:rsidRPr="00B8449E" w:rsidRDefault="00B8449E" w:rsidP="00B8449E">
            <w:pPr>
              <w:autoSpaceDE w:val="0"/>
              <w:autoSpaceDN w:val="0"/>
              <w:adjustRightInd w:val="0"/>
              <w:spacing w:line="400" w:lineRule="atLeast"/>
            </w:pPr>
            <w:r w:rsidRPr="00B8449E">
              <w:t>0.145*</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 Scrapers</w:t>
            </w:r>
          </w:p>
        </w:tc>
        <w:tc>
          <w:tcPr>
            <w:tcW w:w="1199" w:type="dxa"/>
          </w:tcPr>
          <w:p w:rsidR="00B8449E" w:rsidRPr="00B8449E" w:rsidRDefault="00B8449E" w:rsidP="00B8449E">
            <w:pPr>
              <w:autoSpaceDE w:val="0"/>
              <w:autoSpaceDN w:val="0"/>
              <w:adjustRightInd w:val="0"/>
              <w:spacing w:line="400" w:lineRule="atLeast"/>
            </w:pPr>
          </w:p>
        </w:tc>
        <w:tc>
          <w:tcPr>
            <w:tcW w:w="1200" w:type="dxa"/>
          </w:tcPr>
          <w:p w:rsidR="00B8449E" w:rsidRPr="00B8449E" w:rsidRDefault="00B8449E" w:rsidP="00B8449E">
            <w:pPr>
              <w:autoSpaceDE w:val="0"/>
              <w:autoSpaceDN w:val="0"/>
              <w:adjustRightInd w:val="0"/>
              <w:spacing w:line="400" w:lineRule="atLeast"/>
            </w:pPr>
            <w:r w:rsidRPr="00B8449E">
              <w:t>0.123*</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H2 Genera</w:t>
            </w:r>
          </w:p>
        </w:tc>
        <w:tc>
          <w:tcPr>
            <w:tcW w:w="1199" w:type="dxa"/>
            <w:shd w:val="clear" w:color="auto" w:fill="CCECFF"/>
          </w:tcPr>
          <w:p w:rsidR="00B8449E" w:rsidRPr="00B8449E" w:rsidRDefault="00B8449E" w:rsidP="00B8449E">
            <w:pPr>
              <w:autoSpaceDE w:val="0"/>
              <w:autoSpaceDN w:val="0"/>
              <w:adjustRightInd w:val="0"/>
              <w:spacing w:line="400" w:lineRule="atLeast"/>
            </w:pPr>
            <w:r w:rsidRPr="00B8449E">
              <w:t>0.102*</w:t>
            </w:r>
          </w:p>
        </w:tc>
        <w:tc>
          <w:tcPr>
            <w:tcW w:w="1200" w:type="dxa"/>
          </w:tcPr>
          <w:p w:rsidR="00B8449E" w:rsidRPr="00B8449E" w:rsidRDefault="00B8449E" w:rsidP="00B8449E">
            <w:pPr>
              <w:autoSpaceDE w:val="0"/>
              <w:autoSpaceDN w:val="0"/>
              <w:adjustRightInd w:val="0"/>
              <w:spacing w:line="400" w:lineRule="atLeast"/>
            </w:pP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H3 Genera</w:t>
            </w:r>
          </w:p>
        </w:tc>
        <w:tc>
          <w:tcPr>
            <w:tcW w:w="1199" w:type="dxa"/>
          </w:tcPr>
          <w:p w:rsidR="00B8449E" w:rsidRPr="00B8449E" w:rsidRDefault="00B8449E" w:rsidP="00B8449E">
            <w:pPr>
              <w:autoSpaceDE w:val="0"/>
              <w:autoSpaceDN w:val="0"/>
              <w:adjustRightInd w:val="0"/>
              <w:spacing w:line="400" w:lineRule="atLeast"/>
            </w:pPr>
          </w:p>
        </w:tc>
        <w:tc>
          <w:tcPr>
            <w:tcW w:w="1200" w:type="dxa"/>
          </w:tcPr>
          <w:p w:rsidR="00B8449E" w:rsidRPr="00B8449E" w:rsidRDefault="00B8449E" w:rsidP="00B8449E">
            <w:pPr>
              <w:autoSpaceDE w:val="0"/>
              <w:autoSpaceDN w:val="0"/>
              <w:adjustRightInd w:val="0"/>
              <w:spacing w:line="400" w:lineRule="atLeast"/>
            </w:pP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r>
    </w:tbl>
    <w:p w:rsidR="00B8449E" w:rsidRPr="00B8449E" w:rsidRDefault="00B8449E" w:rsidP="00B8449E"/>
    <w:p w:rsidR="00B8449E" w:rsidRPr="00B8449E" w:rsidRDefault="00B8449E" w:rsidP="00B8449E">
      <w:r w:rsidRPr="00B8449E">
        <w:br w:type="page"/>
      </w:r>
    </w:p>
    <w:p w:rsidR="00B8449E" w:rsidRPr="00B8449E" w:rsidRDefault="00B8449E" w:rsidP="00B8449E"/>
    <w:p w:rsidR="00B8449E" w:rsidRPr="00B8449E" w:rsidRDefault="00B8449E" w:rsidP="00B8449E">
      <w:r w:rsidRPr="00B8449E">
        <w:t>All Sites Combined for the Highlands Region in each time period, respectively, Spearman Rank Correlation Coefficients at p&lt;0.05 and p&lt;0.01.</w:t>
      </w:r>
    </w:p>
    <w:tbl>
      <w:tblPr>
        <w:tblStyle w:val="TableGrid1"/>
        <w:tblW w:w="0" w:type="auto"/>
        <w:tblLook w:val="04A0" w:firstRow="1" w:lastRow="0" w:firstColumn="1" w:lastColumn="0" w:noHBand="0" w:noVBand="1"/>
      </w:tblPr>
      <w:tblGrid>
        <w:gridCol w:w="2149"/>
        <w:gridCol w:w="1199"/>
        <w:gridCol w:w="1200"/>
        <w:gridCol w:w="1117"/>
        <w:gridCol w:w="1283"/>
        <w:gridCol w:w="1201"/>
        <w:gridCol w:w="1201"/>
      </w:tblGrid>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Macroinvertebrate Community Metric</w:t>
            </w:r>
          </w:p>
        </w:tc>
        <w:tc>
          <w:tcPr>
            <w:tcW w:w="1199" w:type="dxa"/>
          </w:tcPr>
          <w:p w:rsidR="00B8449E" w:rsidRPr="00B8449E" w:rsidRDefault="00B8449E" w:rsidP="00B8449E">
            <w:pPr>
              <w:autoSpaceDE w:val="0"/>
              <w:autoSpaceDN w:val="0"/>
              <w:adjustRightInd w:val="0"/>
              <w:spacing w:line="400" w:lineRule="atLeast"/>
            </w:pPr>
            <w:r w:rsidRPr="00B8449E">
              <w:t>Longterm 1992-2017</w:t>
            </w:r>
          </w:p>
        </w:tc>
        <w:tc>
          <w:tcPr>
            <w:tcW w:w="1200" w:type="dxa"/>
          </w:tcPr>
          <w:p w:rsidR="00B8449E" w:rsidRPr="00B8449E" w:rsidRDefault="00B8449E" w:rsidP="00B8449E">
            <w:pPr>
              <w:autoSpaceDE w:val="0"/>
              <w:autoSpaceDN w:val="0"/>
              <w:adjustRightInd w:val="0"/>
              <w:spacing w:line="400" w:lineRule="atLeast"/>
            </w:pPr>
            <w:r w:rsidRPr="00B8449E">
              <w:t>Longterm 2002-2017</w:t>
            </w:r>
          </w:p>
        </w:tc>
        <w:tc>
          <w:tcPr>
            <w:tcW w:w="1117" w:type="dxa"/>
          </w:tcPr>
          <w:p w:rsidR="00B8449E" w:rsidRPr="00B8449E" w:rsidRDefault="00B8449E" w:rsidP="00B8449E">
            <w:pPr>
              <w:autoSpaceDE w:val="0"/>
              <w:autoSpaceDN w:val="0"/>
              <w:adjustRightInd w:val="0"/>
              <w:spacing w:line="400" w:lineRule="atLeast"/>
            </w:pPr>
            <w:r w:rsidRPr="00B8449E">
              <w:t>1992-1999</w:t>
            </w:r>
          </w:p>
        </w:tc>
        <w:tc>
          <w:tcPr>
            <w:tcW w:w="1283" w:type="dxa"/>
          </w:tcPr>
          <w:p w:rsidR="00B8449E" w:rsidRPr="00B8449E" w:rsidRDefault="00B8449E" w:rsidP="00B8449E">
            <w:pPr>
              <w:autoSpaceDE w:val="0"/>
              <w:autoSpaceDN w:val="0"/>
              <w:adjustRightInd w:val="0"/>
              <w:spacing w:line="400" w:lineRule="atLeast"/>
            </w:pPr>
            <w:r w:rsidRPr="00B8449E">
              <w:t>2000-2004</w:t>
            </w:r>
          </w:p>
        </w:tc>
        <w:tc>
          <w:tcPr>
            <w:tcW w:w="1201" w:type="dxa"/>
          </w:tcPr>
          <w:p w:rsidR="00B8449E" w:rsidRPr="00B8449E" w:rsidRDefault="00B8449E" w:rsidP="00B8449E">
            <w:pPr>
              <w:autoSpaceDE w:val="0"/>
              <w:autoSpaceDN w:val="0"/>
              <w:adjustRightInd w:val="0"/>
              <w:spacing w:line="400" w:lineRule="atLeast"/>
            </w:pPr>
            <w:r w:rsidRPr="00B8449E">
              <w:t>2005-2009</w:t>
            </w:r>
          </w:p>
        </w:tc>
        <w:tc>
          <w:tcPr>
            <w:tcW w:w="1201" w:type="dxa"/>
          </w:tcPr>
          <w:p w:rsidR="00B8449E" w:rsidRPr="00B8449E" w:rsidRDefault="00B8449E" w:rsidP="00B8449E">
            <w:pPr>
              <w:autoSpaceDE w:val="0"/>
              <w:autoSpaceDN w:val="0"/>
              <w:adjustRightInd w:val="0"/>
              <w:spacing w:line="400" w:lineRule="atLeast"/>
            </w:pPr>
            <w:r w:rsidRPr="00B8449E">
              <w:t>2010-2017</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HGMI</w:t>
            </w:r>
          </w:p>
        </w:tc>
        <w:tc>
          <w:tcPr>
            <w:tcW w:w="1199" w:type="dxa"/>
            <w:shd w:val="clear" w:color="auto" w:fill="FFCCFF"/>
          </w:tcPr>
          <w:p w:rsidR="00B8449E" w:rsidRPr="00B8449E" w:rsidRDefault="00B8449E" w:rsidP="00B8449E">
            <w:pPr>
              <w:autoSpaceDE w:val="0"/>
              <w:autoSpaceDN w:val="0"/>
              <w:adjustRightInd w:val="0"/>
              <w:spacing w:line="400" w:lineRule="atLeast"/>
            </w:pPr>
            <w:r w:rsidRPr="00B8449E">
              <w:t>-0.171**</w:t>
            </w:r>
          </w:p>
        </w:tc>
        <w:tc>
          <w:tcPr>
            <w:tcW w:w="1200" w:type="dxa"/>
            <w:shd w:val="clear" w:color="auto" w:fill="FFCCFF"/>
          </w:tcPr>
          <w:p w:rsidR="00B8449E" w:rsidRPr="00B8449E" w:rsidRDefault="00B8449E" w:rsidP="00B8449E">
            <w:pPr>
              <w:autoSpaceDE w:val="0"/>
              <w:autoSpaceDN w:val="0"/>
              <w:adjustRightInd w:val="0"/>
              <w:spacing w:line="400" w:lineRule="atLeast"/>
            </w:pPr>
            <w:r w:rsidRPr="00B8449E">
              <w:t>-0.139**</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shd w:val="clear" w:color="auto" w:fill="FFCCFF"/>
          </w:tcPr>
          <w:p w:rsidR="00B8449E" w:rsidRPr="00B8449E" w:rsidRDefault="00B8449E" w:rsidP="00B8449E">
            <w:pPr>
              <w:autoSpaceDE w:val="0"/>
              <w:autoSpaceDN w:val="0"/>
              <w:adjustRightInd w:val="0"/>
              <w:spacing w:line="400" w:lineRule="atLeast"/>
            </w:pPr>
            <w:r w:rsidRPr="00B8449E">
              <w:t>-0.184**</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NJIS</w:t>
            </w:r>
          </w:p>
        </w:tc>
        <w:tc>
          <w:tcPr>
            <w:tcW w:w="1199" w:type="dxa"/>
          </w:tcPr>
          <w:p w:rsidR="00B8449E" w:rsidRPr="00B8449E" w:rsidRDefault="00B8449E" w:rsidP="00B8449E">
            <w:pPr>
              <w:autoSpaceDE w:val="0"/>
              <w:autoSpaceDN w:val="0"/>
              <w:adjustRightInd w:val="0"/>
              <w:spacing w:line="400" w:lineRule="atLeast"/>
            </w:pPr>
          </w:p>
        </w:tc>
        <w:tc>
          <w:tcPr>
            <w:tcW w:w="1200" w:type="dxa"/>
          </w:tcPr>
          <w:p w:rsidR="00B8449E" w:rsidRPr="00B8449E" w:rsidRDefault="00B8449E" w:rsidP="00B8449E">
            <w:pPr>
              <w:autoSpaceDE w:val="0"/>
              <w:autoSpaceDN w:val="0"/>
              <w:adjustRightInd w:val="0"/>
              <w:spacing w:line="400" w:lineRule="atLeast"/>
            </w:pP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shd w:val="clear" w:color="auto" w:fill="FFCCFF"/>
          </w:tcPr>
          <w:p w:rsidR="00B8449E" w:rsidRPr="00B8449E" w:rsidRDefault="00B8449E" w:rsidP="00B8449E">
            <w:pPr>
              <w:autoSpaceDE w:val="0"/>
              <w:autoSpaceDN w:val="0"/>
              <w:adjustRightInd w:val="0"/>
              <w:spacing w:line="400" w:lineRule="atLeast"/>
            </w:pPr>
            <w:r w:rsidRPr="00B8449E">
              <w:t>-0.186**</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Family Richness</w:t>
            </w:r>
          </w:p>
        </w:tc>
        <w:tc>
          <w:tcPr>
            <w:tcW w:w="1199" w:type="dxa"/>
          </w:tcPr>
          <w:p w:rsidR="00B8449E" w:rsidRPr="00B8449E" w:rsidRDefault="00B8449E" w:rsidP="00B8449E">
            <w:pPr>
              <w:autoSpaceDE w:val="0"/>
              <w:autoSpaceDN w:val="0"/>
              <w:adjustRightInd w:val="0"/>
              <w:spacing w:line="400" w:lineRule="atLeast"/>
            </w:pPr>
          </w:p>
        </w:tc>
        <w:tc>
          <w:tcPr>
            <w:tcW w:w="1200" w:type="dxa"/>
            <w:shd w:val="clear" w:color="auto" w:fill="CCECFF"/>
          </w:tcPr>
          <w:p w:rsidR="00B8449E" w:rsidRPr="00B8449E" w:rsidRDefault="00B8449E" w:rsidP="00B8449E">
            <w:pPr>
              <w:autoSpaceDE w:val="0"/>
              <w:autoSpaceDN w:val="0"/>
              <w:adjustRightInd w:val="0"/>
              <w:spacing w:line="400" w:lineRule="atLeast"/>
            </w:pPr>
            <w:r w:rsidRPr="00B8449E">
              <w:t>0.155**</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shd w:val="clear" w:color="auto" w:fill="99CCFF"/>
          </w:tcPr>
          <w:p w:rsidR="00B8449E" w:rsidRPr="00B8449E" w:rsidRDefault="00B8449E" w:rsidP="00B8449E">
            <w:pPr>
              <w:autoSpaceDE w:val="0"/>
              <w:autoSpaceDN w:val="0"/>
              <w:adjustRightInd w:val="0"/>
              <w:spacing w:line="400" w:lineRule="atLeast"/>
            </w:pPr>
            <w:r w:rsidRPr="00B8449E">
              <w:t>0.256**</w:t>
            </w:r>
          </w:p>
        </w:tc>
        <w:tc>
          <w:tcPr>
            <w:tcW w:w="1201" w:type="dxa"/>
            <w:shd w:val="clear" w:color="auto" w:fill="99CCFF"/>
          </w:tcPr>
          <w:p w:rsidR="00B8449E" w:rsidRPr="00B8449E" w:rsidRDefault="00B8449E" w:rsidP="00B8449E">
            <w:pPr>
              <w:autoSpaceDE w:val="0"/>
              <w:autoSpaceDN w:val="0"/>
              <w:adjustRightInd w:val="0"/>
              <w:spacing w:line="400" w:lineRule="atLeast"/>
            </w:pPr>
            <w:r w:rsidRPr="00B8449E">
              <w:t>0.228**</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EPT Family Richness</w:t>
            </w:r>
          </w:p>
        </w:tc>
        <w:tc>
          <w:tcPr>
            <w:tcW w:w="1199" w:type="dxa"/>
          </w:tcPr>
          <w:p w:rsidR="00B8449E" w:rsidRPr="00B8449E" w:rsidRDefault="00B8449E" w:rsidP="00B8449E">
            <w:pPr>
              <w:autoSpaceDE w:val="0"/>
              <w:autoSpaceDN w:val="0"/>
              <w:adjustRightInd w:val="0"/>
              <w:spacing w:line="400" w:lineRule="atLeast"/>
            </w:pPr>
          </w:p>
        </w:tc>
        <w:tc>
          <w:tcPr>
            <w:tcW w:w="1200" w:type="dxa"/>
          </w:tcPr>
          <w:p w:rsidR="00B8449E" w:rsidRPr="00B8449E" w:rsidRDefault="00B8449E" w:rsidP="00B8449E">
            <w:pPr>
              <w:autoSpaceDE w:val="0"/>
              <w:autoSpaceDN w:val="0"/>
              <w:adjustRightInd w:val="0"/>
              <w:spacing w:line="400" w:lineRule="atLeast"/>
            </w:pP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shd w:val="clear" w:color="auto" w:fill="FFCCFF"/>
          </w:tcPr>
          <w:p w:rsidR="00B8449E" w:rsidRPr="00B8449E" w:rsidRDefault="00B8449E" w:rsidP="00B8449E">
            <w:pPr>
              <w:autoSpaceDE w:val="0"/>
              <w:autoSpaceDN w:val="0"/>
              <w:adjustRightInd w:val="0"/>
              <w:spacing w:line="400" w:lineRule="atLeast"/>
            </w:pPr>
            <w:r w:rsidRPr="00B8449E">
              <w:t>-0.141*</w:t>
            </w:r>
          </w:p>
        </w:tc>
      </w:tr>
      <w:tr w:rsidR="00B8449E" w:rsidRPr="00B8449E" w:rsidTr="00B76662">
        <w:tc>
          <w:tcPr>
            <w:tcW w:w="2149" w:type="dxa"/>
          </w:tcPr>
          <w:p w:rsidR="00B8449E" w:rsidRPr="00B8449E" w:rsidRDefault="00B8449E" w:rsidP="00B8449E">
            <w:pPr>
              <w:autoSpaceDE w:val="0"/>
              <w:autoSpaceDN w:val="0"/>
              <w:adjustRightInd w:val="0"/>
              <w:spacing w:line="400" w:lineRule="atLeast"/>
            </w:pPr>
            <w:r w:rsidRPr="00B8449E">
              <w:t>% EPT Families</w:t>
            </w:r>
          </w:p>
        </w:tc>
        <w:tc>
          <w:tcPr>
            <w:tcW w:w="1199" w:type="dxa"/>
          </w:tcPr>
          <w:p w:rsidR="00B8449E" w:rsidRPr="00B8449E" w:rsidRDefault="00B8449E" w:rsidP="00B8449E">
            <w:pPr>
              <w:autoSpaceDE w:val="0"/>
              <w:autoSpaceDN w:val="0"/>
              <w:adjustRightInd w:val="0"/>
              <w:spacing w:line="400" w:lineRule="atLeast"/>
            </w:pPr>
          </w:p>
        </w:tc>
        <w:tc>
          <w:tcPr>
            <w:tcW w:w="1200" w:type="dxa"/>
          </w:tcPr>
          <w:p w:rsidR="00B8449E" w:rsidRPr="00B8449E" w:rsidRDefault="00B8449E" w:rsidP="00B8449E">
            <w:pPr>
              <w:autoSpaceDE w:val="0"/>
              <w:autoSpaceDN w:val="0"/>
              <w:adjustRightInd w:val="0"/>
              <w:spacing w:line="400" w:lineRule="atLeast"/>
            </w:pPr>
          </w:p>
        </w:tc>
        <w:tc>
          <w:tcPr>
            <w:tcW w:w="1117" w:type="dxa"/>
            <w:shd w:val="clear" w:color="auto" w:fill="FF3399"/>
          </w:tcPr>
          <w:p w:rsidR="00B8449E" w:rsidRPr="00B8449E" w:rsidRDefault="00B8449E" w:rsidP="00B8449E">
            <w:pPr>
              <w:autoSpaceDE w:val="0"/>
              <w:autoSpaceDN w:val="0"/>
              <w:adjustRightInd w:val="0"/>
              <w:spacing w:line="400" w:lineRule="atLeast"/>
            </w:pPr>
            <w:r w:rsidRPr="00B8449E">
              <w:t>-0.416*</w:t>
            </w: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shd w:val="clear" w:color="auto" w:fill="FF99CC"/>
          </w:tcPr>
          <w:p w:rsidR="00B8449E" w:rsidRPr="00B8449E" w:rsidRDefault="00B8449E" w:rsidP="00B8449E">
            <w:pPr>
              <w:autoSpaceDE w:val="0"/>
              <w:autoSpaceDN w:val="0"/>
              <w:adjustRightInd w:val="0"/>
              <w:spacing w:line="400" w:lineRule="atLeast"/>
            </w:pPr>
            <w:r w:rsidRPr="00B8449E">
              <w:t>-0.258**</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FBI</w:t>
            </w:r>
          </w:p>
        </w:tc>
        <w:tc>
          <w:tcPr>
            <w:tcW w:w="1199" w:type="dxa"/>
            <w:shd w:val="clear" w:color="auto" w:fill="FF99CC"/>
          </w:tcPr>
          <w:p w:rsidR="00B8449E" w:rsidRPr="00B8449E" w:rsidRDefault="00B8449E" w:rsidP="00B8449E">
            <w:pPr>
              <w:autoSpaceDE w:val="0"/>
              <w:autoSpaceDN w:val="0"/>
              <w:adjustRightInd w:val="0"/>
              <w:spacing w:line="400" w:lineRule="atLeast"/>
            </w:pPr>
            <w:r w:rsidRPr="00B8449E">
              <w:t>0.217**</w:t>
            </w:r>
          </w:p>
        </w:tc>
        <w:tc>
          <w:tcPr>
            <w:tcW w:w="1200" w:type="dxa"/>
            <w:shd w:val="clear" w:color="auto" w:fill="FF99CC"/>
          </w:tcPr>
          <w:p w:rsidR="00B8449E" w:rsidRPr="00B8449E" w:rsidRDefault="00B8449E" w:rsidP="00B8449E">
            <w:pPr>
              <w:autoSpaceDE w:val="0"/>
              <w:autoSpaceDN w:val="0"/>
              <w:adjustRightInd w:val="0"/>
              <w:spacing w:line="400" w:lineRule="atLeast"/>
            </w:pPr>
            <w:r w:rsidRPr="00B8449E">
              <w:t>0.229**</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shd w:val="clear" w:color="auto" w:fill="FF99CC"/>
          </w:tcPr>
          <w:p w:rsidR="00B8449E" w:rsidRPr="00B8449E" w:rsidRDefault="00B8449E" w:rsidP="00B8449E">
            <w:pPr>
              <w:autoSpaceDE w:val="0"/>
              <w:autoSpaceDN w:val="0"/>
              <w:adjustRightInd w:val="0"/>
              <w:spacing w:line="400" w:lineRule="atLeast"/>
            </w:pPr>
            <w:r w:rsidRPr="00B8449E">
              <w:t>0.225**</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 Dominance Family</w:t>
            </w:r>
          </w:p>
        </w:tc>
        <w:tc>
          <w:tcPr>
            <w:tcW w:w="1199" w:type="dxa"/>
          </w:tcPr>
          <w:p w:rsidR="00B8449E" w:rsidRPr="00B8449E" w:rsidRDefault="00B8449E" w:rsidP="00B8449E">
            <w:pPr>
              <w:autoSpaceDE w:val="0"/>
              <w:autoSpaceDN w:val="0"/>
              <w:adjustRightInd w:val="0"/>
              <w:spacing w:line="400" w:lineRule="atLeast"/>
            </w:pPr>
          </w:p>
        </w:tc>
        <w:tc>
          <w:tcPr>
            <w:tcW w:w="1200" w:type="dxa"/>
          </w:tcPr>
          <w:p w:rsidR="00B8449E" w:rsidRPr="00B8449E" w:rsidRDefault="00B8449E" w:rsidP="00B8449E">
            <w:pPr>
              <w:autoSpaceDE w:val="0"/>
              <w:autoSpaceDN w:val="0"/>
              <w:adjustRightInd w:val="0"/>
              <w:spacing w:line="400" w:lineRule="atLeast"/>
            </w:pP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Genera Richness</w:t>
            </w:r>
          </w:p>
        </w:tc>
        <w:tc>
          <w:tcPr>
            <w:tcW w:w="1199" w:type="dxa"/>
            <w:shd w:val="clear" w:color="auto" w:fill="99CCFF"/>
          </w:tcPr>
          <w:p w:rsidR="00B8449E" w:rsidRPr="00B8449E" w:rsidRDefault="00B8449E" w:rsidP="00B8449E">
            <w:pPr>
              <w:autoSpaceDE w:val="0"/>
              <w:autoSpaceDN w:val="0"/>
              <w:adjustRightInd w:val="0"/>
              <w:spacing w:line="400" w:lineRule="atLeast"/>
            </w:pPr>
            <w:r w:rsidRPr="00B8449E">
              <w:t>0.263**</w:t>
            </w:r>
          </w:p>
        </w:tc>
        <w:tc>
          <w:tcPr>
            <w:tcW w:w="1200" w:type="dxa"/>
            <w:shd w:val="clear" w:color="auto" w:fill="99CCFF"/>
          </w:tcPr>
          <w:p w:rsidR="00B8449E" w:rsidRPr="00B8449E" w:rsidRDefault="00B8449E" w:rsidP="00B8449E">
            <w:pPr>
              <w:autoSpaceDE w:val="0"/>
              <w:autoSpaceDN w:val="0"/>
              <w:adjustRightInd w:val="0"/>
              <w:spacing w:line="400" w:lineRule="atLeast"/>
            </w:pPr>
            <w:r w:rsidRPr="00B8449E">
              <w:t>0.238**</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shd w:val="clear" w:color="auto" w:fill="99CCFF"/>
          </w:tcPr>
          <w:p w:rsidR="00B8449E" w:rsidRPr="00B8449E" w:rsidRDefault="00B8449E" w:rsidP="00B8449E">
            <w:pPr>
              <w:autoSpaceDE w:val="0"/>
              <w:autoSpaceDN w:val="0"/>
              <w:adjustRightInd w:val="0"/>
              <w:spacing w:line="400" w:lineRule="atLeast"/>
            </w:pPr>
            <w:r w:rsidRPr="00B8449E">
              <w:t>0.202**</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%Dominant Genera</w:t>
            </w:r>
          </w:p>
        </w:tc>
        <w:tc>
          <w:tcPr>
            <w:tcW w:w="1199" w:type="dxa"/>
            <w:shd w:val="clear" w:color="auto" w:fill="99CCFF"/>
          </w:tcPr>
          <w:p w:rsidR="00B8449E" w:rsidRPr="00B8449E" w:rsidRDefault="00B8449E" w:rsidP="00B8449E">
            <w:pPr>
              <w:autoSpaceDE w:val="0"/>
              <w:autoSpaceDN w:val="0"/>
              <w:adjustRightInd w:val="0"/>
              <w:spacing w:line="400" w:lineRule="atLeast"/>
            </w:pPr>
            <w:r w:rsidRPr="00B8449E">
              <w:t>-0.278**</w:t>
            </w:r>
          </w:p>
        </w:tc>
        <w:tc>
          <w:tcPr>
            <w:tcW w:w="1200" w:type="dxa"/>
            <w:shd w:val="clear" w:color="auto" w:fill="CCECFF"/>
          </w:tcPr>
          <w:p w:rsidR="00B8449E" w:rsidRPr="00B8449E" w:rsidRDefault="00B8449E" w:rsidP="00B8449E">
            <w:pPr>
              <w:autoSpaceDE w:val="0"/>
              <w:autoSpaceDN w:val="0"/>
              <w:adjustRightInd w:val="0"/>
              <w:spacing w:line="400" w:lineRule="atLeast"/>
            </w:pPr>
            <w:r w:rsidRPr="00B8449E">
              <w:t>-0.173**</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%Non-insect Gen.</w:t>
            </w:r>
          </w:p>
        </w:tc>
        <w:tc>
          <w:tcPr>
            <w:tcW w:w="1199" w:type="dxa"/>
            <w:shd w:val="clear" w:color="auto" w:fill="FF99CC"/>
          </w:tcPr>
          <w:p w:rsidR="00B8449E" w:rsidRPr="00B8449E" w:rsidRDefault="00B8449E" w:rsidP="00B8449E">
            <w:pPr>
              <w:autoSpaceDE w:val="0"/>
              <w:autoSpaceDN w:val="0"/>
              <w:adjustRightInd w:val="0"/>
              <w:spacing w:line="400" w:lineRule="atLeast"/>
            </w:pPr>
            <w:r w:rsidRPr="00B8449E">
              <w:t>0.375**</w:t>
            </w:r>
          </w:p>
        </w:tc>
        <w:tc>
          <w:tcPr>
            <w:tcW w:w="1200" w:type="dxa"/>
            <w:shd w:val="clear" w:color="auto" w:fill="FF99CC"/>
          </w:tcPr>
          <w:p w:rsidR="00B8449E" w:rsidRPr="00B8449E" w:rsidRDefault="00B8449E" w:rsidP="00B8449E">
            <w:pPr>
              <w:autoSpaceDE w:val="0"/>
              <w:autoSpaceDN w:val="0"/>
              <w:adjustRightInd w:val="0"/>
              <w:spacing w:line="400" w:lineRule="atLeast"/>
            </w:pPr>
            <w:r w:rsidRPr="00B8449E">
              <w:t>0.382**</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shd w:val="clear" w:color="auto" w:fill="FF99CC"/>
          </w:tcPr>
          <w:p w:rsidR="00B8449E" w:rsidRPr="00B8449E" w:rsidRDefault="00B8449E" w:rsidP="00B8449E">
            <w:pPr>
              <w:autoSpaceDE w:val="0"/>
              <w:autoSpaceDN w:val="0"/>
              <w:adjustRightInd w:val="0"/>
              <w:spacing w:line="400" w:lineRule="atLeast"/>
            </w:pPr>
            <w:r w:rsidRPr="00B8449E">
              <w:t>0.282**</w:t>
            </w:r>
          </w:p>
        </w:tc>
        <w:tc>
          <w:tcPr>
            <w:tcW w:w="1201" w:type="dxa"/>
            <w:shd w:val="clear" w:color="auto" w:fill="FF99CC"/>
          </w:tcPr>
          <w:p w:rsidR="00B8449E" w:rsidRPr="00B8449E" w:rsidRDefault="00B8449E" w:rsidP="00B8449E">
            <w:pPr>
              <w:autoSpaceDE w:val="0"/>
              <w:autoSpaceDN w:val="0"/>
              <w:adjustRightInd w:val="0"/>
              <w:spacing w:line="400" w:lineRule="atLeast"/>
            </w:pPr>
            <w:r w:rsidRPr="00B8449E">
              <w:t>0.388**</w:t>
            </w:r>
          </w:p>
        </w:tc>
      </w:tr>
      <w:tr w:rsidR="00B8449E" w:rsidRPr="00B8449E" w:rsidTr="00B76662">
        <w:tc>
          <w:tcPr>
            <w:tcW w:w="2149" w:type="dxa"/>
          </w:tcPr>
          <w:p w:rsidR="00B8449E" w:rsidRPr="00B8449E" w:rsidRDefault="00B8449E" w:rsidP="00B8449E">
            <w:pPr>
              <w:autoSpaceDE w:val="0"/>
              <w:autoSpaceDN w:val="0"/>
              <w:adjustRightInd w:val="0"/>
              <w:spacing w:line="400" w:lineRule="atLeast"/>
            </w:pPr>
            <w:r w:rsidRPr="00B8449E">
              <w:t>% Sensitive EPT Gen.</w:t>
            </w:r>
          </w:p>
        </w:tc>
        <w:tc>
          <w:tcPr>
            <w:tcW w:w="1199" w:type="dxa"/>
            <w:shd w:val="clear" w:color="auto" w:fill="FFCCFF"/>
          </w:tcPr>
          <w:p w:rsidR="00B8449E" w:rsidRPr="00B8449E" w:rsidRDefault="00B8449E" w:rsidP="00B8449E">
            <w:pPr>
              <w:autoSpaceDE w:val="0"/>
              <w:autoSpaceDN w:val="0"/>
              <w:adjustRightInd w:val="0"/>
              <w:spacing w:line="400" w:lineRule="atLeast"/>
            </w:pPr>
            <w:r w:rsidRPr="00B8449E">
              <w:t>-0.183**</w:t>
            </w:r>
          </w:p>
        </w:tc>
        <w:tc>
          <w:tcPr>
            <w:tcW w:w="1200" w:type="dxa"/>
          </w:tcPr>
          <w:p w:rsidR="00B8449E" w:rsidRPr="00B8449E" w:rsidRDefault="00B8449E" w:rsidP="00B8449E">
            <w:pPr>
              <w:autoSpaceDE w:val="0"/>
              <w:autoSpaceDN w:val="0"/>
              <w:adjustRightInd w:val="0"/>
              <w:spacing w:line="400" w:lineRule="atLeast"/>
            </w:pPr>
          </w:p>
        </w:tc>
        <w:tc>
          <w:tcPr>
            <w:tcW w:w="1117" w:type="dxa"/>
            <w:shd w:val="clear" w:color="auto" w:fill="FF3399"/>
          </w:tcPr>
          <w:p w:rsidR="00B8449E" w:rsidRPr="00B8449E" w:rsidRDefault="00B8449E" w:rsidP="00B8449E">
            <w:pPr>
              <w:autoSpaceDE w:val="0"/>
              <w:autoSpaceDN w:val="0"/>
              <w:adjustRightInd w:val="0"/>
              <w:spacing w:line="400" w:lineRule="atLeast"/>
            </w:pPr>
            <w:r w:rsidRPr="00B8449E">
              <w:t>-0.597**</w:t>
            </w: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shd w:val="clear" w:color="auto" w:fill="FF99CC"/>
          </w:tcPr>
          <w:p w:rsidR="00B8449E" w:rsidRPr="00B8449E" w:rsidRDefault="00B8449E" w:rsidP="00B8449E">
            <w:pPr>
              <w:autoSpaceDE w:val="0"/>
              <w:autoSpaceDN w:val="0"/>
              <w:adjustRightInd w:val="0"/>
              <w:spacing w:line="400" w:lineRule="atLeast"/>
            </w:pPr>
            <w:r w:rsidRPr="00B8449E">
              <w:t>-0.257**</w:t>
            </w:r>
          </w:p>
        </w:tc>
      </w:tr>
      <w:tr w:rsidR="00B8449E" w:rsidRPr="00B8449E" w:rsidTr="00B76662">
        <w:tc>
          <w:tcPr>
            <w:tcW w:w="2149" w:type="dxa"/>
          </w:tcPr>
          <w:p w:rsidR="00B8449E" w:rsidRPr="00B8449E" w:rsidRDefault="00B8449E" w:rsidP="00B8449E">
            <w:pPr>
              <w:autoSpaceDE w:val="0"/>
              <w:autoSpaceDN w:val="0"/>
              <w:adjustRightInd w:val="0"/>
              <w:spacing w:line="400" w:lineRule="atLeast"/>
            </w:pPr>
            <w:r w:rsidRPr="00B8449E">
              <w:t>HBI Species</w:t>
            </w:r>
          </w:p>
        </w:tc>
        <w:tc>
          <w:tcPr>
            <w:tcW w:w="1199" w:type="dxa"/>
            <w:shd w:val="clear" w:color="auto" w:fill="FF99CC"/>
          </w:tcPr>
          <w:p w:rsidR="00B8449E" w:rsidRPr="00B8449E" w:rsidRDefault="00B8449E" w:rsidP="00B8449E">
            <w:pPr>
              <w:autoSpaceDE w:val="0"/>
              <w:autoSpaceDN w:val="0"/>
              <w:adjustRightInd w:val="0"/>
              <w:spacing w:line="400" w:lineRule="atLeast"/>
            </w:pPr>
            <w:r w:rsidRPr="00B8449E">
              <w:t>0.308**</w:t>
            </w:r>
          </w:p>
        </w:tc>
        <w:tc>
          <w:tcPr>
            <w:tcW w:w="1200" w:type="dxa"/>
            <w:shd w:val="clear" w:color="auto" w:fill="FF99CC"/>
          </w:tcPr>
          <w:p w:rsidR="00B8449E" w:rsidRPr="00B8449E" w:rsidRDefault="00B8449E" w:rsidP="00B8449E">
            <w:pPr>
              <w:autoSpaceDE w:val="0"/>
              <w:autoSpaceDN w:val="0"/>
              <w:adjustRightInd w:val="0"/>
              <w:spacing w:line="400" w:lineRule="atLeast"/>
            </w:pPr>
            <w:r w:rsidRPr="00B8449E">
              <w:t>0.300**</w:t>
            </w:r>
          </w:p>
        </w:tc>
        <w:tc>
          <w:tcPr>
            <w:tcW w:w="1117" w:type="dxa"/>
            <w:shd w:val="clear" w:color="auto" w:fill="FF3399"/>
          </w:tcPr>
          <w:p w:rsidR="00B8449E" w:rsidRPr="00B8449E" w:rsidRDefault="00B8449E" w:rsidP="00B8449E">
            <w:pPr>
              <w:autoSpaceDE w:val="0"/>
              <w:autoSpaceDN w:val="0"/>
              <w:adjustRightInd w:val="0"/>
              <w:spacing w:line="400" w:lineRule="atLeast"/>
            </w:pPr>
            <w:r w:rsidRPr="00B8449E">
              <w:t>0.440*</w:t>
            </w:r>
          </w:p>
        </w:tc>
        <w:tc>
          <w:tcPr>
            <w:tcW w:w="1283" w:type="dxa"/>
          </w:tcPr>
          <w:p w:rsidR="00B8449E" w:rsidRPr="00B8449E" w:rsidRDefault="00B8449E" w:rsidP="00B8449E">
            <w:pPr>
              <w:autoSpaceDE w:val="0"/>
              <w:autoSpaceDN w:val="0"/>
              <w:adjustRightInd w:val="0"/>
              <w:spacing w:line="400" w:lineRule="atLeast"/>
            </w:pPr>
          </w:p>
        </w:tc>
        <w:tc>
          <w:tcPr>
            <w:tcW w:w="1201" w:type="dxa"/>
            <w:shd w:val="clear" w:color="auto" w:fill="FF99CC"/>
          </w:tcPr>
          <w:p w:rsidR="00B8449E" w:rsidRPr="00B8449E" w:rsidRDefault="00B8449E" w:rsidP="00B8449E">
            <w:pPr>
              <w:autoSpaceDE w:val="0"/>
              <w:autoSpaceDN w:val="0"/>
              <w:adjustRightInd w:val="0"/>
              <w:spacing w:line="400" w:lineRule="atLeast"/>
            </w:pPr>
            <w:r w:rsidRPr="00B8449E">
              <w:t>0.207*</w:t>
            </w:r>
          </w:p>
        </w:tc>
        <w:tc>
          <w:tcPr>
            <w:tcW w:w="1201" w:type="dxa"/>
            <w:shd w:val="clear" w:color="auto" w:fill="FF99CC"/>
          </w:tcPr>
          <w:p w:rsidR="00B8449E" w:rsidRPr="00B8449E" w:rsidRDefault="00B8449E" w:rsidP="00B8449E">
            <w:pPr>
              <w:autoSpaceDE w:val="0"/>
              <w:autoSpaceDN w:val="0"/>
              <w:adjustRightInd w:val="0"/>
              <w:spacing w:line="400" w:lineRule="atLeast"/>
            </w:pPr>
            <w:r w:rsidRPr="00B8449E">
              <w:t>0.265**</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 Scrapers</w:t>
            </w:r>
          </w:p>
        </w:tc>
        <w:tc>
          <w:tcPr>
            <w:tcW w:w="1199" w:type="dxa"/>
          </w:tcPr>
          <w:p w:rsidR="00B8449E" w:rsidRPr="00B8449E" w:rsidRDefault="00B8449E" w:rsidP="00B8449E">
            <w:pPr>
              <w:autoSpaceDE w:val="0"/>
              <w:autoSpaceDN w:val="0"/>
              <w:adjustRightInd w:val="0"/>
              <w:spacing w:line="400" w:lineRule="atLeast"/>
            </w:pPr>
          </w:p>
        </w:tc>
        <w:tc>
          <w:tcPr>
            <w:tcW w:w="1200" w:type="dxa"/>
            <w:shd w:val="clear" w:color="auto" w:fill="CCECFF"/>
          </w:tcPr>
          <w:p w:rsidR="00B8449E" w:rsidRPr="00B8449E" w:rsidRDefault="00B8449E" w:rsidP="00B8449E">
            <w:pPr>
              <w:autoSpaceDE w:val="0"/>
              <w:autoSpaceDN w:val="0"/>
              <w:adjustRightInd w:val="0"/>
              <w:spacing w:line="400" w:lineRule="atLeast"/>
            </w:pPr>
            <w:r w:rsidRPr="00B8449E">
              <w:t>0.116*</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H2 Genera</w:t>
            </w:r>
          </w:p>
        </w:tc>
        <w:tc>
          <w:tcPr>
            <w:tcW w:w="1199" w:type="dxa"/>
          </w:tcPr>
          <w:p w:rsidR="00B8449E" w:rsidRPr="00B8449E" w:rsidRDefault="00B8449E" w:rsidP="00B8449E">
            <w:pPr>
              <w:autoSpaceDE w:val="0"/>
              <w:autoSpaceDN w:val="0"/>
              <w:adjustRightInd w:val="0"/>
              <w:spacing w:line="400" w:lineRule="atLeast"/>
            </w:pPr>
          </w:p>
        </w:tc>
        <w:tc>
          <w:tcPr>
            <w:tcW w:w="1200" w:type="dxa"/>
            <w:shd w:val="clear" w:color="auto" w:fill="FFCCFF"/>
          </w:tcPr>
          <w:p w:rsidR="00B8449E" w:rsidRPr="00B8449E" w:rsidRDefault="00B8449E" w:rsidP="00B8449E">
            <w:pPr>
              <w:autoSpaceDE w:val="0"/>
              <w:autoSpaceDN w:val="0"/>
              <w:adjustRightInd w:val="0"/>
              <w:spacing w:line="400" w:lineRule="atLeast"/>
            </w:pPr>
            <w:r w:rsidRPr="00B8449E">
              <w:t>-0.160**</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shd w:val="clear" w:color="auto" w:fill="FF99CC"/>
          </w:tcPr>
          <w:p w:rsidR="00B8449E" w:rsidRPr="00B8449E" w:rsidRDefault="00B8449E" w:rsidP="00B8449E">
            <w:pPr>
              <w:autoSpaceDE w:val="0"/>
              <w:autoSpaceDN w:val="0"/>
              <w:adjustRightInd w:val="0"/>
              <w:spacing w:line="400" w:lineRule="atLeast"/>
            </w:pPr>
            <w:r w:rsidRPr="00B8449E">
              <w:t>-0.256**</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H3 Genera</w:t>
            </w:r>
          </w:p>
        </w:tc>
        <w:tc>
          <w:tcPr>
            <w:tcW w:w="1199" w:type="dxa"/>
          </w:tcPr>
          <w:p w:rsidR="00B8449E" w:rsidRPr="00B8449E" w:rsidRDefault="00B8449E" w:rsidP="00B8449E">
            <w:pPr>
              <w:autoSpaceDE w:val="0"/>
              <w:autoSpaceDN w:val="0"/>
              <w:adjustRightInd w:val="0"/>
              <w:spacing w:line="400" w:lineRule="atLeast"/>
            </w:pPr>
          </w:p>
        </w:tc>
        <w:tc>
          <w:tcPr>
            <w:tcW w:w="1200" w:type="dxa"/>
            <w:shd w:val="clear" w:color="auto" w:fill="FFCCFF"/>
          </w:tcPr>
          <w:p w:rsidR="00B8449E" w:rsidRPr="00B8449E" w:rsidRDefault="00B8449E" w:rsidP="00B8449E">
            <w:pPr>
              <w:autoSpaceDE w:val="0"/>
              <w:autoSpaceDN w:val="0"/>
              <w:adjustRightInd w:val="0"/>
              <w:spacing w:line="400" w:lineRule="atLeast"/>
            </w:pPr>
            <w:r w:rsidRPr="00B8449E">
              <w:t>-0.148**</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r>
    </w:tbl>
    <w:p w:rsidR="00B8449E" w:rsidRPr="00B8449E" w:rsidRDefault="00B8449E" w:rsidP="00B8449E"/>
    <w:p w:rsidR="00B8449E" w:rsidRPr="00B8449E" w:rsidRDefault="00B8449E" w:rsidP="00B8449E">
      <w:r w:rsidRPr="00B8449E">
        <w:br w:type="page"/>
      </w:r>
    </w:p>
    <w:p w:rsidR="00B8449E" w:rsidRPr="00B8449E" w:rsidRDefault="00B8449E" w:rsidP="00B8449E"/>
    <w:p w:rsidR="00B8449E" w:rsidRPr="00B8449E" w:rsidRDefault="00B8449E" w:rsidP="00B8449E">
      <w:r w:rsidRPr="00B8449E">
        <w:t>All Sites Combined for the Piedmont Region in each time period, respectively, Spearman Rank Correlation Coefficients at p&lt;0.05 and p&lt;0.01.</w:t>
      </w:r>
    </w:p>
    <w:tbl>
      <w:tblPr>
        <w:tblStyle w:val="TableGrid1"/>
        <w:tblW w:w="0" w:type="auto"/>
        <w:tblLook w:val="04A0" w:firstRow="1" w:lastRow="0" w:firstColumn="1" w:lastColumn="0" w:noHBand="0" w:noVBand="1"/>
      </w:tblPr>
      <w:tblGrid>
        <w:gridCol w:w="2149"/>
        <w:gridCol w:w="1199"/>
        <w:gridCol w:w="1200"/>
        <w:gridCol w:w="1117"/>
        <w:gridCol w:w="1283"/>
        <w:gridCol w:w="1201"/>
        <w:gridCol w:w="1201"/>
      </w:tblGrid>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Macroinvertebrate Community Metric</w:t>
            </w:r>
          </w:p>
        </w:tc>
        <w:tc>
          <w:tcPr>
            <w:tcW w:w="1199" w:type="dxa"/>
          </w:tcPr>
          <w:p w:rsidR="00B8449E" w:rsidRPr="00B8449E" w:rsidRDefault="00B8449E" w:rsidP="00B8449E">
            <w:pPr>
              <w:autoSpaceDE w:val="0"/>
              <w:autoSpaceDN w:val="0"/>
              <w:adjustRightInd w:val="0"/>
              <w:spacing w:line="400" w:lineRule="atLeast"/>
            </w:pPr>
            <w:r w:rsidRPr="00B8449E">
              <w:t>Longterm 1992-2017</w:t>
            </w:r>
          </w:p>
        </w:tc>
        <w:tc>
          <w:tcPr>
            <w:tcW w:w="1200" w:type="dxa"/>
          </w:tcPr>
          <w:p w:rsidR="00B8449E" w:rsidRPr="00B8449E" w:rsidRDefault="00B8449E" w:rsidP="00B8449E">
            <w:pPr>
              <w:autoSpaceDE w:val="0"/>
              <w:autoSpaceDN w:val="0"/>
              <w:adjustRightInd w:val="0"/>
              <w:spacing w:line="400" w:lineRule="atLeast"/>
            </w:pPr>
            <w:r w:rsidRPr="00B8449E">
              <w:t>Longterm 2002-2017</w:t>
            </w:r>
          </w:p>
        </w:tc>
        <w:tc>
          <w:tcPr>
            <w:tcW w:w="1117" w:type="dxa"/>
          </w:tcPr>
          <w:p w:rsidR="00B8449E" w:rsidRPr="00B8449E" w:rsidRDefault="00B8449E" w:rsidP="00B8449E">
            <w:pPr>
              <w:autoSpaceDE w:val="0"/>
              <w:autoSpaceDN w:val="0"/>
              <w:adjustRightInd w:val="0"/>
              <w:spacing w:line="400" w:lineRule="atLeast"/>
            </w:pPr>
            <w:r w:rsidRPr="00B8449E">
              <w:t>1992-1999</w:t>
            </w:r>
          </w:p>
        </w:tc>
        <w:tc>
          <w:tcPr>
            <w:tcW w:w="1283" w:type="dxa"/>
          </w:tcPr>
          <w:p w:rsidR="00B8449E" w:rsidRPr="00B8449E" w:rsidRDefault="00B8449E" w:rsidP="00B8449E">
            <w:pPr>
              <w:autoSpaceDE w:val="0"/>
              <w:autoSpaceDN w:val="0"/>
              <w:adjustRightInd w:val="0"/>
              <w:spacing w:line="400" w:lineRule="atLeast"/>
            </w:pPr>
            <w:r w:rsidRPr="00B8449E">
              <w:t>2000-2004</w:t>
            </w:r>
          </w:p>
        </w:tc>
        <w:tc>
          <w:tcPr>
            <w:tcW w:w="1201" w:type="dxa"/>
          </w:tcPr>
          <w:p w:rsidR="00B8449E" w:rsidRPr="00B8449E" w:rsidRDefault="00B8449E" w:rsidP="00B8449E">
            <w:pPr>
              <w:autoSpaceDE w:val="0"/>
              <w:autoSpaceDN w:val="0"/>
              <w:adjustRightInd w:val="0"/>
              <w:spacing w:line="400" w:lineRule="atLeast"/>
            </w:pPr>
            <w:r w:rsidRPr="00B8449E">
              <w:t>2005-2009</w:t>
            </w:r>
          </w:p>
        </w:tc>
        <w:tc>
          <w:tcPr>
            <w:tcW w:w="1201" w:type="dxa"/>
          </w:tcPr>
          <w:p w:rsidR="00B8449E" w:rsidRPr="00B8449E" w:rsidRDefault="00B8449E" w:rsidP="00B8449E">
            <w:pPr>
              <w:autoSpaceDE w:val="0"/>
              <w:autoSpaceDN w:val="0"/>
              <w:adjustRightInd w:val="0"/>
              <w:spacing w:line="400" w:lineRule="atLeast"/>
            </w:pPr>
            <w:r w:rsidRPr="00B8449E">
              <w:t>2010-2017</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HGMI</w:t>
            </w:r>
          </w:p>
        </w:tc>
        <w:tc>
          <w:tcPr>
            <w:tcW w:w="1199" w:type="dxa"/>
          </w:tcPr>
          <w:p w:rsidR="00B8449E" w:rsidRPr="00B8449E" w:rsidRDefault="00B8449E" w:rsidP="00B8449E">
            <w:pPr>
              <w:autoSpaceDE w:val="0"/>
              <w:autoSpaceDN w:val="0"/>
              <w:adjustRightInd w:val="0"/>
              <w:spacing w:line="400" w:lineRule="atLeast"/>
            </w:pPr>
          </w:p>
        </w:tc>
        <w:tc>
          <w:tcPr>
            <w:tcW w:w="1200" w:type="dxa"/>
            <w:shd w:val="clear" w:color="auto" w:fill="CCECFF"/>
          </w:tcPr>
          <w:p w:rsidR="00B8449E" w:rsidRPr="00B8449E" w:rsidRDefault="00B8449E" w:rsidP="00B8449E">
            <w:pPr>
              <w:autoSpaceDE w:val="0"/>
              <w:autoSpaceDN w:val="0"/>
              <w:adjustRightInd w:val="0"/>
              <w:spacing w:line="400" w:lineRule="atLeast"/>
            </w:pPr>
            <w:r w:rsidRPr="00B8449E">
              <w:t>0.173*</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shd w:val="clear" w:color="auto" w:fill="FF99CC"/>
          </w:tcPr>
          <w:p w:rsidR="00B8449E" w:rsidRPr="00B8449E" w:rsidRDefault="00B8449E" w:rsidP="00B8449E">
            <w:pPr>
              <w:autoSpaceDE w:val="0"/>
              <w:autoSpaceDN w:val="0"/>
              <w:adjustRightInd w:val="0"/>
              <w:spacing w:line="400" w:lineRule="atLeast"/>
            </w:pPr>
            <w:r w:rsidRPr="00B8449E">
              <w:t>-0.234**</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NJIS</w:t>
            </w:r>
          </w:p>
        </w:tc>
        <w:tc>
          <w:tcPr>
            <w:tcW w:w="1199" w:type="dxa"/>
            <w:shd w:val="clear" w:color="auto" w:fill="CCECFF"/>
          </w:tcPr>
          <w:p w:rsidR="00B8449E" w:rsidRPr="00B8449E" w:rsidRDefault="00B8449E" w:rsidP="00B8449E">
            <w:pPr>
              <w:autoSpaceDE w:val="0"/>
              <w:autoSpaceDN w:val="0"/>
              <w:adjustRightInd w:val="0"/>
              <w:spacing w:line="400" w:lineRule="atLeast"/>
            </w:pPr>
            <w:r w:rsidRPr="00B8449E">
              <w:t>0.182**</w:t>
            </w:r>
          </w:p>
        </w:tc>
        <w:tc>
          <w:tcPr>
            <w:tcW w:w="1200" w:type="dxa"/>
            <w:shd w:val="clear" w:color="auto" w:fill="99CCFF"/>
          </w:tcPr>
          <w:p w:rsidR="00B8449E" w:rsidRPr="00B8449E" w:rsidRDefault="00B8449E" w:rsidP="00B8449E">
            <w:pPr>
              <w:autoSpaceDE w:val="0"/>
              <w:autoSpaceDN w:val="0"/>
              <w:adjustRightInd w:val="0"/>
              <w:spacing w:line="400" w:lineRule="atLeast"/>
            </w:pPr>
            <w:r w:rsidRPr="00B8449E">
              <w:t>0.244**</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shd w:val="clear" w:color="auto" w:fill="FF99CC"/>
          </w:tcPr>
          <w:p w:rsidR="00B8449E" w:rsidRPr="00B8449E" w:rsidRDefault="00B8449E" w:rsidP="00B8449E">
            <w:pPr>
              <w:autoSpaceDE w:val="0"/>
              <w:autoSpaceDN w:val="0"/>
              <w:adjustRightInd w:val="0"/>
              <w:spacing w:line="400" w:lineRule="atLeast"/>
            </w:pPr>
            <w:r w:rsidRPr="00B8449E">
              <w:t>-0.217*</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Family Richness</w:t>
            </w:r>
          </w:p>
        </w:tc>
        <w:tc>
          <w:tcPr>
            <w:tcW w:w="1199" w:type="dxa"/>
            <w:shd w:val="clear" w:color="auto" w:fill="99CCFF"/>
          </w:tcPr>
          <w:p w:rsidR="00B8449E" w:rsidRPr="00B8449E" w:rsidRDefault="00B8449E" w:rsidP="00B8449E">
            <w:pPr>
              <w:autoSpaceDE w:val="0"/>
              <w:autoSpaceDN w:val="0"/>
              <w:adjustRightInd w:val="0"/>
              <w:spacing w:line="400" w:lineRule="atLeast"/>
            </w:pPr>
            <w:r w:rsidRPr="00B8449E">
              <w:t>0.328**</w:t>
            </w:r>
          </w:p>
        </w:tc>
        <w:tc>
          <w:tcPr>
            <w:tcW w:w="1200" w:type="dxa"/>
            <w:shd w:val="clear" w:color="auto" w:fill="6699FF"/>
          </w:tcPr>
          <w:p w:rsidR="00B8449E" w:rsidRPr="00B8449E" w:rsidRDefault="00B8449E" w:rsidP="00B8449E">
            <w:pPr>
              <w:autoSpaceDE w:val="0"/>
              <w:autoSpaceDN w:val="0"/>
              <w:adjustRightInd w:val="0"/>
              <w:spacing w:line="400" w:lineRule="atLeast"/>
            </w:pPr>
            <w:r w:rsidRPr="00B8449E">
              <w:t>0.431**</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EPT Family Richness</w:t>
            </w:r>
          </w:p>
        </w:tc>
        <w:tc>
          <w:tcPr>
            <w:tcW w:w="1199" w:type="dxa"/>
            <w:shd w:val="clear" w:color="auto" w:fill="CCECFF"/>
          </w:tcPr>
          <w:p w:rsidR="00B8449E" w:rsidRPr="00B8449E" w:rsidRDefault="00B8449E" w:rsidP="00B8449E">
            <w:pPr>
              <w:autoSpaceDE w:val="0"/>
              <w:autoSpaceDN w:val="0"/>
              <w:adjustRightInd w:val="0"/>
              <w:spacing w:line="400" w:lineRule="atLeast"/>
            </w:pPr>
            <w:r w:rsidRPr="00B8449E">
              <w:t>0.168**</w:t>
            </w:r>
          </w:p>
        </w:tc>
        <w:tc>
          <w:tcPr>
            <w:tcW w:w="1200" w:type="dxa"/>
            <w:shd w:val="clear" w:color="auto" w:fill="99CCFF"/>
          </w:tcPr>
          <w:p w:rsidR="00B8449E" w:rsidRPr="00B8449E" w:rsidRDefault="00B8449E" w:rsidP="00B8449E">
            <w:pPr>
              <w:autoSpaceDE w:val="0"/>
              <w:autoSpaceDN w:val="0"/>
              <w:adjustRightInd w:val="0"/>
              <w:spacing w:line="400" w:lineRule="atLeast"/>
            </w:pPr>
            <w:r w:rsidRPr="00B8449E">
              <w:t>0.245**</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shd w:val="clear" w:color="auto" w:fill="FFCCFF"/>
          </w:tcPr>
          <w:p w:rsidR="00B8449E" w:rsidRPr="00B8449E" w:rsidRDefault="00B8449E" w:rsidP="00B8449E">
            <w:pPr>
              <w:autoSpaceDE w:val="0"/>
              <w:autoSpaceDN w:val="0"/>
              <w:adjustRightInd w:val="0"/>
              <w:spacing w:line="400" w:lineRule="atLeast"/>
            </w:pPr>
            <w:r w:rsidRPr="00B8449E">
              <w:t>-0.186*</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 EPT Families</w:t>
            </w:r>
          </w:p>
        </w:tc>
        <w:tc>
          <w:tcPr>
            <w:tcW w:w="1199" w:type="dxa"/>
            <w:shd w:val="clear" w:color="auto" w:fill="CCECFF"/>
          </w:tcPr>
          <w:p w:rsidR="00B8449E" w:rsidRPr="00B8449E" w:rsidRDefault="00B8449E" w:rsidP="00B8449E">
            <w:pPr>
              <w:autoSpaceDE w:val="0"/>
              <w:autoSpaceDN w:val="0"/>
              <w:adjustRightInd w:val="0"/>
              <w:spacing w:line="400" w:lineRule="atLeast"/>
            </w:pPr>
            <w:r w:rsidRPr="00B8449E">
              <w:t>0.170**</w:t>
            </w:r>
          </w:p>
        </w:tc>
        <w:tc>
          <w:tcPr>
            <w:tcW w:w="1200" w:type="dxa"/>
            <w:shd w:val="clear" w:color="auto" w:fill="CCECFF"/>
          </w:tcPr>
          <w:p w:rsidR="00B8449E" w:rsidRPr="00B8449E" w:rsidRDefault="00B8449E" w:rsidP="00B8449E">
            <w:pPr>
              <w:autoSpaceDE w:val="0"/>
              <w:autoSpaceDN w:val="0"/>
              <w:adjustRightInd w:val="0"/>
              <w:spacing w:line="400" w:lineRule="atLeast"/>
            </w:pPr>
            <w:r w:rsidRPr="00B8449E">
              <w:t>0.145*</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FBI</w:t>
            </w:r>
          </w:p>
        </w:tc>
        <w:tc>
          <w:tcPr>
            <w:tcW w:w="1199" w:type="dxa"/>
            <w:shd w:val="clear" w:color="auto" w:fill="FFCCFF"/>
          </w:tcPr>
          <w:p w:rsidR="00B8449E" w:rsidRPr="00B8449E" w:rsidRDefault="00B8449E" w:rsidP="00B8449E">
            <w:pPr>
              <w:autoSpaceDE w:val="0"/>
              <w:autoSpaceDN w:val="0"/>
              <w:adjustRightInd w:val="0"/>
              <w:spacing w:line="400" w:lineRule="atLeast"/>
            </w:pPr>
            <w:r w:rsidRPr="00B8449E">
              <w:t>0.193**</w:t>
            </w:r>
          </w:p>
        </w:tc>
        <w:tc>
          <w:tcPr>
            <w:tcW w:w="1200" w:type="dxa"/>
            <w:shd w:val="clear" w:color="auto" w:fill="FFCCFF"/>
          </w:tcPr>
          <w:p w:rsidR="00B8449E" w:rsidRPr="00B8449E" w:rsidRDefault="00B8449E" w:rsidP="00B8449E">
            <w:pPr>
              <w:autoSpaceDE w:val="0"/>
              <w:autoSpaceDN w:val="0"/>
              <w:adjustRightInd w:val="0"/>
              <w:spacing w:line="400" w:lineRule="atLeast"/>
            </w:pPr>
            <w:r w:rsidRPr="00B8449E">
              <w:t>0.156*</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 Dominance Family</w:t>
            </w:r>
          </w:p>
        </w:tc>
        <w:tc>
          <w:tcPr>
            <w:tcW w:w="1199" w:type="dxa"/>
          </w:tcPr>
          <w:p w:rsidR="00B8449E" w:rsidRPr="00B8449E" w:rsidRDefault="00B8449E" w:rsidP="00B8449E">
            <w:pPr>
              <w:autoSpaceDE w:val="0"/>
              <w:autoSpaceDN w:val="0"/>
              <w:adjustRightInd w:val="0"/>
              <w:spacing w:line="400" w:lineRule="atLeast"/>
            </w:pPr>
          </w:p>
        </w:tc>
        <w:tc>
          <w:tcPr>
            <w:tcW w:w="1200" w:type="dxa"/>
          </w:tcPr>
          <w:p w:rsidR="00B8449E" w:rsidRPr="00B8449E" w:rsidRDefault="00B8449E" w:rsidP="00B8449E">
            <w:pPr>
              <w:autoSpaceDE w:val="0"/>
              <w:autoSpaceDN w:val="0"/>
              <w:adjustRightInd w:val="0"/>
              <w:spacing w:line="400" w:lineRule="atLeast"/>
            </w:pP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r>
      <w:tr w:rsidR="00B8449E" w:rsidRPr="00B8449E" w:rsidTr="00C636BF">
        <w:tc>
          <w:tcPr>
            <w:tcW w:w="2149" w:type="dxa"/>
          </w:tcPr>
          <w:p w:rsidR="00B8449E" w:rsidRPr="00B8449E" w:rsidRDefault="00B8449E" w:rsidP="00B8449E">
            <w:pPr>
              <w:autoSpaceDE w:val="0"/>
              <w:autoSpaceDN w:val="0"/>
              <w:adjustRightInd w:val="0"/>
              <w:spacing w:line="400" w:lineRule="atLeast"/>
            </w:pPr>
            <w:r w:rsidRPr="00B8449E">
              <w:t>Genera Richness</w:t>
            </w:r>
          </w:p>
        </w:tc>
        <w:tc>
          <w:tcPr>
            <w:tcW w:w="1199" w:type="dxa"/>
            <w:shd w:val="clear" w:color="auto" w:fill="99CCFF"/>
          </w:tcPr>
          <w:p w:rsidR="00B8449E" w:rsidRPr="00B8449E" w:rsidRDefault="00B8449E" w:rsidP="00B8449E">
            <w:pPr>
              <w:autoSpaceDE w:val="0"/>
              <w:autoSpaceDN w:val="0"/>
              <w:adjustRightInd w:val="0"/>
              <w:spacing w:line="400" w:lineRule="atLeast"/>
            </w:pPr>
            <w:r w:rsidRPr="00B8449E">
              <w:t>0.345**</w:t>
            </w:r>
          </w:p>
        </w:tc>
        <w:tc>
          <w:tcPr>
            <w:tcW w:w="1200" w:type="dxa"/>
            <w:shd w:val="clear" w:color="auto" w:fill="6699FF"/>
          </w:tcPr>
          <w:p w:rsidR="00B8449E" w:rsidRPr="00B8449E" w:rsidRDefault="00B8449E" w:rsidP="00B8449E">
            <w:pPr>
              <w:autoSpaceDE w:val="0"/>
              <w:autoSpaceDN w:val="0"/>
              <w:adjustRightInd w:val="0"/>
              <w:spacing w:line="400" w:lineRule="atLeast"/>
            </w:pPr>
            <w:r w:rsidRPr="00B8449E">
              <w:t>0.410**</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%Dominant Genera</w:t>
            </w:r>
          </w:p>
        </w:tc>
        <w:tc>
          <w:tcPr>
            <w:tcW w:w="1199" w:type="dxa"/>
            <w:shd w:val="clear" w:color="auto" w:fill="CCECFF"/>
          </w:tcPr>
          <w:p w:rsidR="00B8449E" w:rsidRPr="00B8449E" w:rsidRDefault="00B8449E" w:rsidP="00B8449E">
            <w:pPr>
              <w:autoSpaceDE w:val="0"/>
              <w:autoSpaceDN w:val="0"/>
              <w:adjustRightInd w:val="0"/>
              <w:spacing w:line="400" w:lineRule="atLeast"/>
            </w:pPr>
            <w:r w:rsidRPr="00B8449E">
              <w:t>-0.191**</w:t>
            </w:r>
          </w:p>
        </w:tc>
        <w:tc>
          <w:tcPr>
            <w:tcW w:w="1200" w:type="dxa"/>
            <w:shd w:val="clear" w:color="auto" w:fill="CCECFF"/>
          </w:tcPr>
          <w:p w:rsidR="00B8449E" w:rsidRPr="00B8449E" w:rsidRDefault="00B8449E" w:rsidP="00B8449E">
            <w:pPr>
              <w:autoSpaceDE w:val="0"/>
              <w:autoSpaceDN w:val="0"/>
              <w:adjustRightInd w:val="0"/>
              <w:spacing w:line="400" w:lineRule="atLeast"/>
            </w:pPr>
            <w:r w:rsidRPr="00B8449E">
              <w:t>-0.184**</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%Non-insect Gen.</w:t>
            </w:r>
          </w:p>
        </w:tc>
        <w:tc>
          <w:tcPr>
            <w:tcW w:w="1199" w:type="dxa"/>
            <w:shd w:val="clear" w:color="auto" w:fill="FFCCFF"/>
          </w:tcPr>
          <w:p w:rsidR="00B8449E" w:rsidRPr="00B8449E" w:rsidRDefault="00B8449E" w:rsidP="00B8449E">
            <w:pPr>
              <w:autoSpaceDE w:val="0"/>
              <w:autoSpaceDN w:val="0"/>
              <w:adjustRightInd w:val="0"/>
              <w:spacing w:line="400" w:lineRule="atLeast"/>
            </w:pPr>
            <w:r w:rsidRPr="00B8449E">
              <w:t>0.190**</w:t>
            </w:r>
          </w:p>
        </w:tc>
        <w:tc>
          <w:tcPr>
            <w:tcW w:w="1200" w:type="dxa"/>
            <w:shd w:val="clear" w:color="auto" w:fill="FF99CC"/>
          </w:tcPr>
          <w:p w:rsidR="00B8449E" w:rsidRPr="00B8449E" w:rsidRDefault="00B8449E" w:rsidP="00B8449E">
            <w:pPr>
              <w:autoSpaceDE w:val="0"/>
              <w:autoSpaceDN w:val="0"/>
              <w:adjustRightInd w:val="0"/>
              <w:spacing w:line="400" w:lineRule="atLeast"/>
            </w:pPr>
            <w:r w:rsidRPr="00B8449E">
              <w:t>0.218**</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shd w:val="clear" w:color="auto" w:fill="FF99CC"/>
          </w:tcPr>
          <w:p w:rsidR="00B8449E" w:rsidRPr="00B8449E" w:rsidRDefault="00B8449E" w:rsidP="00B8449E">
            <w:pPr>
              <w:autoSpaceDE w:val="0"/>
              <w:autoSpaceDN w:val="0"/>
              <w:adjustRightInd w:val="0"/>
              <w:spacing w:line="400" w:lineRule="atLeast"/>
            </w:pPr>
            <w:r w:rsidRPr="00B8449E">
              <w:t>0.253**</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 Sensitive EPT Gen.</w:t>
            </w:r>
          </w:p>
        </w:tc>
        <w:tc>
          <w:tcPr>
            <w:tcW w:w="1199" w:type="dxa"/>
            <w:shd w:val="clear" w:color="auto" w:fill="99CCFF"/>
          </w:tcPr>
          <w:p w:rsidR="00B8449E" w:rsidRPr="00B8449E" w:rsidRDefault="00B8449E" w:rsidP="00B8449E">
            <w:pPr>
              <w:autoSpaceDE w:val="0"/>
              <w:autoSpaceDN w:val="0"/>
              <w:adjustRightInd w:val="0"/>
              <w:spacing w:line="400" w:lineRule="atLeast"/>
            </w:pPr>
            <w:r w:rsidRPr="00B8449E">
              <w:t>0.286**</w:t>
            </w:r>
          </w:p>
        </w:tc>
        <w:tc>
          <w:tcPr>
            <w:tcW w:w="1200" w:type="dxa"/>
            <w:shd w:val="clear" w:color="auto" w:fill="99CCFF"/>
          </w:tcPr>
          <w:p w:rsidR="00B8449E" w:rsidRPr="00B8449E" w:rsidRDefault="00B8449E" w:rsidP="00B8449E">
            <w:pPr>
              <w:autoSpaceDE w:val="0"/>
              <w:autoSpaceDN w:val="0"/>
              <w:adjustRightInd w:val="0"/>
              <w:spacing w:line="400" w:lineRule="atLeast"/>
            </w:pPr>
            <w:r w:rsidRPr="00B8449E">
              <w:t>0.303**</w:t>
            </w: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HBI Species</w:t>
            </w:r>
          </w:p>
        </w:tc>
        <w:tc>
          <w:tcPr>
            <w:tcW w:w="1199" w:type="dxa"/>
            <w:shd w:val="clear" w:color="auto" w:fill="FFCCFF"/>
          </w:tcPr>
          <w:p w:rsidR="00B8449E" w:rsidRPr="00B8449E" w:rsidRDefault="00B8449E" w:rsidP="00B8449E">
            <w:pPr>
              <w:autoSpaceDE w:val="0"/>
              <w:autoSpaceDN w:val="0"/>
              <w:adjustRightInd w:val="0"/>
              <w:spacing w:line="400" w:lineRule="atLeast"/>
            </w:pPr>
            <w:r w:rsidRPr="00B8449E">
              <w:t>0.129*</w:t>
            </w:r>
          </w:p>
        </w:tc>
        <w:tc>
          <w:tcPr>
            <w:tcW w:w="1200" w:type="dxa"/>
          </w:tcPr>
          <w:p w:rsidR="00B8449E" w:rsidRPr="00B8449E" w:rsidRDefault="00B8449E" w:rsidP="00B8449E">
            <w:pPr>
              <w:autoSpaceDE w:val="0"/>
              <w:autoSpaceDN w:val="0"/>
              <w:adjustRightInd w:val="0"/>
              <w:spacing w:line="400" w:lineRule="atLeast"/>
            </w:pP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shd w:val="clear" w:color="auto" w:fill="FFCCFF"/>
          </w:tcPr>
          <w:p w:rsidR="00B8449E" w:rsidRPr="00B8449E" w:rsidRDefault="00B8449E" w:rsidP="00B8449E">
            <w:pPr>
              <w:autoSpaceDE w:val="0"/>
              <w:autoSpaceDN w:val="0"/>
              <w:adjustRightInd w:val="0"/>
              <w:spacing w:line="400" w:lineRule="atLeast"/>
            </w:pPr>
            <w:r w:rsidRPr="00B8449E">
              <w:t>0.191*</w:t>
            </w: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 Scrapers</w:t>
            </w:r>
          </w:p>
        </w:tc>
        <w:tc>
          <w:tcPr>
            <w:tcW w:w="1199" w:type="dxa"/>
            <w:shd w:val="clear" w:color="auto" w:fill="CCECFF"/>
          </w:tcPr>
          <w:p w:rsidR="00B8449E" w:rsidRPr="00B8449E" w:rsidRDefault="00B8449E" w:rsidP="00B8449E">
            <w:pPr>
              <w:autoSpaceDE w:val="0"/>
              <w:autoSpaceDN w:val="0"/>
              <w:adjustRightInd w:val="0"/>
              <w:spacing w:line="400" w:lineRule="atLeast"/>
            </w:pPr>
            <w:r w:rsidRPr="00B8449E">
              <w:t>0.142*</w:t>
            </w:r>
          </w:p>
        </w:tc>
        <w:tc>
          <w:tcPr>
            <w:tcW w:w="1200" w:type="dxa"/>
            <w:shd w:val="clear" w:color="auto" w:fill="99CCFF"/>
          </w:tcPr>
          <w:p w:rsidR="00B8449E" w:rsidRPr="00B8449E" w:rsidRDefault="00B8449E" w:rsidP="00B8449E">
            <w:pPr>
              <w:autoSpaceDE w:val="0"/>
              <w:autoSpaceDN w:val="0"/>
              <w:adjustRightInd w:val="0"/>
              <w:spacing w:line="400" w:lineRule="atLeast"/>
            </w:pPr>
            <w:r w:rsidRPr="00B8449E">
              <w:t>0.216**</w:t>
            </w:r>
          </w:p>
        </w:tc>
        <w:tc>
          <w:tcPr>
            <w:tcW w:w="1117" w:type="dxa"/>
            <w:shd w:val="clear" w:color="auto" w:fill="6699FF"/>
          </w:tcPr>
          <w:p w:rsidR="00B8449E" w:rsidRPr="00B8449E" w:rsidRDefault="00B8449E" w:rsidP="00B8449E">
            <w:pPr>
              <w:autoSpaceDE w:val="0"/>
              <w:autoSpaceDN w:val="0"/>
              <w:adjustRightInd w:val="0"/>
              <w:spacing w:line="400" w:lineRule="atLeast"/>
            </w:pPr>
            <w:r w:rsidRPr="00B8449E">
              <w:t>0.431*</w:t>
            </w: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H2 Genera</w:t>
            </w:r>
          </w:p>
        </w:tc>
        <w:tc>
          <w:tcPr>
            <w:tcW w:w="1199" w:type="dxa"/>
          </w:tcPr>
          <w:p w:rsidR="00B8449E" w:rsidRPr="00B8449E" w:rsidRDefault="00B8449E" w:rsidP="00B8449E">
            <w:pPr>
              <w:autoSpaceDE w:val="0"/>
              <w:autoSpaceDN w:val="0"/>
              <w:adjustRightInd w:val="0"/>
              <w:spacing w:line="400" w:lineRule="atLeast"/>
            </w:pPr>
          </w:p>
        </w:tc>
        <w:tc>
          <w:tcPr>
            <w:tcW w:w="1200" w:type="dxa"/>
          </w:tcPr>
          <w:p w:rsidR="00B8449E" w:rsidRPr="00B8449E" w:rsidRDefault="00B8449E" w:rsidP="00B8449E">
            <w:pPr>
              <w:autoSpaceDE w:val="0"/>
              <w:autoSpaceDN w:val="0"/>
              <w:adjustRightInd w:val="0"/>
              <w:spacing w:line="400" w:lineRule="atLeast"/>
            </w:pP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r>
      <w:tr w:rsidR="00B8449E" w:rsidRPr="00B8449E" w:rsidTr="00B8449E">
        <w:tc>
          <w:tcPr>
            <w:tcW w:w="2149" w:type="dxa"/>
          </w:tcPr>
          <w:p w:rsidR="00B8449E" w:rsidRPr="00B8449E" w:rsidRDefault="00B8449E" w:rsidP="00B8449E">
            <w:pPr>
              <w:autoSpaceDE w:val="0"/>
              <w:autoSpaceDN w:val="0"/>
              <w:adjustRightInd w:val="0"/>
              <w:spacing w:line="400" w:lineRule="atLeast"/>
            </w:pPr>
            <w:r w:rsidRPr="00B8449E">
              <w:t>H3 Genera</w:t>
            </w:r>
          </w:p>
        </w:tc>
        <w:tc>
          <w:tcPr>
            <w:tcW w:w="1199" w:type="dxa"/>
          </w:tcPr>
          <w:p w:rsidR="00B8449E" w:rsidRPr="00B8449E" w:rsidRDefault="00B8449E" w:rsidP="00B8449E">
            <w:pPr>
              <w:autoSpaceDE w:val="0"/>
              <w:autoSpaceDN w:val="0"/>
              <w:adjustRightInd w:val="0"/>
              <w:spacing w:line="400" w:lineRule="atLeast"/>
            </w:pPr>
          </w:p>
        </w:tc>
        <w:tc>
          <w:tcPr>
            <w:tcW w:w="1200" w:type="dxa"/>
          </w:tcPr>
          <w:p w:rsidR="00B8449E" w:rsidRPr="00B8449E" w:rsidRDefault="00B8449E" w:rsidP="00B8449E">
            <w:pPr>
              <w:autoSpaceDE w:val="0"/>
              <w:autoSpaceDN w:val="0"/>
              <w:adjustRightInd w:val="0"/>
              <w:spacing w:line="400" w:lineRule="atLeast"/>
            </w:pPr>
          </w:p>
        </w:tc>
        <w:tc>
          <w:tcPr>
            <w:tcW w:w="1117" w:type="dxa"/>
          </w:tcPr>
          <w:p w:rsidR="00B8449E" w:rsidRPr="00B8449E" w:rsidRDefault="00B8449E" w:rsidP="00B8449E">
            <w:pPr>
              <w:autoSpaceDE w:val="0"/>
              <w:autoSpaceDN w:val="0"/>
              <w:adjustRightInd w:val="0"/>
              <w:spacing w:line="400" w:lineRule="atLeast"/>
            </w:pPr>
          </w:p>
        </w:tc>
        <w:tc>
          <w:tcPr>
            <w:tcW w:w="1283" w:type="dxa"/>
          </w:tcPr>
          <w:p w:rsidR="00B8449E" w:rsidRPr="00B8449E" w:rsidRDefault="00B8449E" w:rsidP="00B8449E">
            <w:pPr>
              <w:autoSpaceDE w:val="0"/>
              <w:autoSpaceDN w:val="0"/>
              <w:adjustRightInd w:val="0"/>
              <w:spacing w:line="400" w:lineRule="atLeast"/>
            </w:pPr>
          </w:p>
        </w:tc>
        <w:tc>
          <w:tcPr>
            <w:tcW w:w="1201" w:type="dxa"/>
          </w:tcPr>
          <w:p w:rsidR="00B8449E" w:rsidRPr="00B8449E" w:rsidRDefault="00B8449E" w:rsidP="00B8449E">
            <w:pPr>
              <w:autoSpaceDE w:val="0"/>
              <w:autoSpaceDN w:val="0"/>
              <w:adjustRightInd w:val="0"/>
              <w:spacing w:line="400" w:lineRule="atLeast"/>
            </w:pPr>
          </w:p>
        </w:tc>
        <w:tc>
          <w:tcPr>
            <w:tcW w:w="1201" w:type="dxa"/>
            <w:shd w:val="clear" w:color="auto" w:fill="FFCCFF"/>
          </w:tcPr>
          <w:p w:rsidR="00B8449E" w:rsidRPr="00B8449E" w:rsidRDefault="00B8449E" w:rsidP="00B8449E">
            <w:pPr>
              <w:autoSpaceDE w:val="0"/>
              <w:autoSpaceDN w:val="0"/>
              <w:adjustRightInd w:val="0"/>
              <w:spacing w:line="400" w:lineRule="atLeast"/>
            </w:pPr>
            <w:r w:rsidRPr="00B8449E">
              <w:t>-0.198*</w:t>
            </w:r>
          </w:p>
        </w:tc>
      </w:tr>
    </w:tbl>
    <w:p w:rsidR="00B8449E" w:rsidRPr="00B8449E" w:rsidRDefault="00B8449E" w:rsidP="00B8449E"/>
    <w:p w:rsidR="00B8449E" w:rsidRDefault="00B8449E" w:rsidP="00B8449E"/>
    <w:p w:rsidR="00091B58" w:rsidRPr="009E3E01" w:rsidRDefault="00091B58" w:rsidP="00B8449E">
      <w:pPr>
        <w:rPr>
          <w:b/>
          <w:sz w:val="24"/>
          <w:szCs w:val="24"/>
        </w:rPr>
      </w:pPr>
      <w:r w:rsidRPr="009E3E01">
        <w:rPr>
          <w:b/>
          <w:sz w:val="24"/>
          <w:szCs w:val="24"/>
        </w:rPr>
        <w:t xml:space="preserve">Individual </w:t>
      </w:r>
      <w:r w:rsidR="009E3E01" w:rsidRPr="009E3E01">
        <w:rPr>
          <w:b/>
          <w:sz w:val="24"/>
          <w:szCs w:val="24"/>
        </w:rPr>
        <w:t xml:space="preserve">Macroinvertebrate Metrics Over Time </w:t>
      </w:r>
    </w:p>
    <w:p w:rsidR="00F81059" w:rsidRDefault="00091B58" w:rsidP="00B8449E">
      <w:r>
        <w:rPr>
          <w:noProof/>
        </w:rPr>
        <w:lastRenderedPageBreak/>
        <w:drawing>
          <wp:inline distT="0" distB="0" distL="0" distR="0" wp14:anchorId="3332EE1E">
            <wp:extent cx="5944235" cy="475551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4235" cy="4755515"/>
                    </a:xfrm>
                    <a:prstGeom prst="rect">
                      <a:avLst/>
                    </a:prstGeom>
                    <a:noFill/>
                  </pic:spPr>
                </pic:pic>
              </a:graphicData>
            </a:graphic>
          </wp:inline>
        </w:drawing>
      </w:r>
    </w:p>
    <w:p w:rsidR="00F81059" w:rsidRDefault="00F81059" w:rsidP="00B8449E"/>
    <w:p w:rsidR="00F81059" w:rsidRDefault="00F81059" w:rsidP="00B8449E"/>
    <w:p w:rsidR="00F81059" w:rsidRDefault="00F81059" w:rsidP="00B8449E"/>
    <w:p w:rsidR="00F81059" w:rsidRDefault="00F81059" w:rsidP="00B8449E"/>
    <w:p w:rsidR="00F81059" w:rsidRDefault="00F81059" w:rsidP="00B8449E"/>
    <w:p w:rsidR="00044783" w:rsidRDefault="00044783" w:rsidP="00B8449E"/>
    <w:p w:rsidR="00044783" w:rsidRDefault="00044783" w:rsidP="00B8449E"/>
    <w:p w:rsidR="00430280" w:rsidRDefault="002E3B3D" w:rsidP="00430280">
      <w:pPr>
        <w:autoSpaceDE w:val="0"/>
        <w:autoSpaceDN w:val="0"/>
        <w:adjustRightInd w:val="0"/>
        <w:spacing w:after="0" w:line="400" w:lineRule="atLeast"/>
        <w:rPr>
          <w:rFonts w:ascii="Times New Roman" w:hAnsi="Times New Roman" w:cs="Times New Roman"/>
          <w:sz w:val="24"/>
          <w:szCs w:val="24"/>
        </w:rPr>
      </w:pPr>
      <w:r w:rsidRPr="002E3B3D">
        <w:rPr>
          <w:rFonts w:ascii="Times New Roman" w:hAnsi="Times New Roman" w:cs="Times New Roman"/>
          <w:sz w:val="24"/>
          <w:szCs w:val="24"/>
          <w:highlight w:val="yellow"/>
        </w:rPr>
        <w:t xml:space="preserve">REDO THIS </w:t>
      </w:r>
      <w:r>
        <w:rPr>
          <w:rFonts w:ascii="Times New Roman" w:hAnsi="Times New Roman" w:cs="Times New Roman"/>
          <w:sz w:val="24"/>
          <w:szCs w:val="24"/>
          <w:highlight w:val="yellow"/>
        </w:rPr>
        <w:t xml:space="preserve">SERIES OF BOX PLOTS </w:t>
      </w:r>
      <w:r w:rsidRPr="002E3B3D">
        <w:rPr>
          <w:rFonts w:ascii="Times New Roman" w:hAnsi="Times New Roman" w:cs="Times New Roman"/>
          <w:sz w:val="24"/>
          <w:szCs w:val="24"/>
          <w:highlight w:val="yellow"/>
        </w:rPr>
        <w:t>GRAPH FOR NEW DATA</w:t>
      </w:r>
    </w:p>
    <w:p w:rsidR="005E7495" w:rsidRDefault="005E7495"/>
    <w:p w:rsidR="00563C56" w:rsidRDefault="00563C56" w:rsidP="00563C5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754880" cy="3803904"/>
            <wp:effectExtent l="0" t="0" r="762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4880" cy="3803904"/>
                    </a:xfrm>
                    <a:prstGeom prst="rect">
                      <a:avLst/>
                    </a:prstGeom>
                    <a:noFill/>
                    <a:ln>
                      <a:noFill/>
                    </a:ln>
                  </pic:spPr>
                </pic:pic>
              </a:graphicData>
            </a:graphic>
          </wp:inline>
        </w:drawing>
      </w:r>
    </w:p>
    <w:p w:rsidR="00563C56" w:rsidRDefault="00563C56" w:rsidP="00563C56">
      <w:pPr>
        <w:autoSpaceDE w:val="0"/>
        <w:autoSpaceDN w:val="0"/>
        <w:adjustRightInd w:val="0"/>
        <w:spacing w:after="0" w:line="240" w:lineRule="auto"/>
        <w:rPr>
          <w:rFonts w:ascii="Times New Roman" w:hAnsi="Times New Roman" w:cs="Times New Roman"/>
          <w:sz w:val="24"/>
          <w:szCs w:val="24"/>
        </w:rPr>
      </w:pPr>
    </w:p>
    <w:p w:rsidR="00563C56" w:rsidRDefault="00563C56" w:rsidP="00563C5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54880" cy="3803904"/>
            <wp:effectExtent l="0" t="0" r="762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4880" cy="3803904"/>
                    </a:xfrm>
                    <a:prstGeom prst="rect">
                      <a:avLst/>
                    </a:prstGeom>
                    <a:noFill/>
                    <a:ln>
                      <a:noFill/>
                    </a:ln>
                  </pic:spPr>
                </pic:pic>
              </a:graphicData>
            </a:graphic>
          </wp:inline>
        </w:drawing>
      </w:r>
    </w:p>
    <w:p w:rsidR="00563C56" w:rsidRDefault="00563C56" w:rsidP="00563C56">
      <w:pPr>
        <w:autoSpaceDE w:val="0"/>
        <w:autoSpaceDN w:val="0"/>
        <w:adjustRightInd w:val="0"/>
        <w:spacing w:after="0" w:line="240" w:lineRule="auto"/>
        <w:rPr>
          <w:rFonts w:ascii="Times New Roman" w:hAnsi="Times New Roman" w:cs="Times New Roman"/>
          <w:sz w:val="24"/>
          <w:szCs w:val="24"/>
        </w:rPr>
      </w:pPr>
    </w:p>
    <w:p w:rsidR="00563C56" w:rsidRDefault="00563C56" w:rsidP="00563C56">
      <w:pPr>
        <w:autoSpaceDE w:val="0"/>
        <w:autoSpaceDN w:val="0"/>
        <w:adjustRightInd w:val="0"/>
        <w:spacing w:after="0" w:line="400" w:lineRule="atLeast"/>
        <w:rPr>
          <w:rFonts w:ascii="Times New Roman" w:hAnsi="Times New Roman" w:cs="Times New Roman"/>
          <w:sz w:val="24"/>
          <w:szCs w:val="24"/>
        </w:rPr>
      </w:pPr>
    </w:p>
    <w:p w:rsidR="00563C56" w:rsidRDefault="00563C56" w:rsidP="00430280">
      <w:pPr>
        <w:autoSpaceDE w:val="0"/>
        <w:autoSpaceDN w:val="0"/>
        <w:adjustRightInd w:val="0"/>
        <w:spacing w:after="0" w:line="400" w:lineRule="atLeast"/>
        <w:rPr>
          <w:rFonts w:ascii="Times New Roman" w:hAnsi="Times New Roman" w:cs="Times New Roman"/>
          <w:sz w:val="24"/>
          <w:szCs w:val="24"/>
        </w:rPr>
      </w:pPr>
    </w:p>
    <w:p w:rsidR="00563C56" w:rsidRDefault="00563C56" w:rsidP="00563C5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754880" cy="3803904"/>
            <wp:effectExtent l="0" t="0" r="762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54880" cy="3803904"/>
                    </a:xfrm>
                    <a:prstGeom prst="rect">
                      <a:avLst/>
                    </a:prstGeom>
                    <a:noFill/>
                    <a:ln>
                      <a:noFill/>
                    </a:ln>
                  </pic:spPr>
                </pic:pic>
              </a:graphicData>
            </a:graphic>
          </wp:inline>
        </w:drawing>
      </w:r>
    </w:p>
    <w:p w:rsidR="00563C56" w:rsidRDefault="00563C56" w:rsidP="00563C56">
      <w:pPr>
        <w:autoSpaceDE w:val="0"/>
        <w:autoSpaceDN w:val="0"/>
        <w:adjustRightInd w:val="0"/>
        <w:spacing w:after="0" w:line="240" w:lineRule="auto"/>
        <w:rPr>
          <w:rFonts w:ascii="Times New Roman" w:hAnsi="Times New Roman" w:cs="Times New Roman"/>
          <w:sz w:val="24"/>
          <w:szCs w:val="24"/>
        </w:rPr>
      </w:pPr>
    </w:p>
    <w:p w:rsidR="00563C56" w:rsidRDefault="00563C56" w:rsidP="00563C56">
      <w:pPr>
        <w:autoSpaceDE w:val="0"/>
        <w:autoSpaceDN w:val="0"/>
        <w:adjustRightInd w:val="0"/>
        <w:spacing w:after="0" w:line="400" w:lineRule="atLeast"/>
        <w:rPr>
          <w:rFonts w:ascii="Times New Roman" w:hAnsi="Times New Roman" w:cs="Times New Roman"/>
          <w:sz w:val="24"/>
          <w:szCs w:val="24"/>
        </w:rPr>
      </w:pPr>
    </w:p>
    <w:p w:rsidR="004A2D47" w:rsidRDefault="004A2D47" w:rsidP="004A2D4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54880" cy="3803904"/>
            <wp:effectExtent l="0" t="0" r="762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4880" cy="3803904"/>
                    </a:xfrm>
                    <a:prstGeom prst="rect">
                      <a:avLst/>
                    </a:prstGeom>
                    <a:noFill/>
                    <a:ln>
                      <a:noFill/>
                    </a:ln>
                  </pic:spPr>
                </pic:pic>
              </a:graphicData>
            </a:graphic>
          </wp:inline>
        </w:drawing>
      </w:r>
    </w:p>
    <w:p w:rsidR="004A2D47" w:rsidRDefault="004A2D47" w:rsidP="004A2D47">
      <w:pPr>
        <w:autoSpaceDE w:val="0"/>
        <w:autoSpaceDN w:val="0"/>
        <w:adjustRightInd w:val="0"/>
        <w:spacing w:after="0" w:line="240" w:lineRule="auto"/>
        <w:rPr>
          <w:rFonts w:ascii="Times New Roman" w:hAnsi="Times New Roman" w:cs="Times New Roman"/>
          <w:sz w:val="24"/>
          <w:szCs w:val="24"/>
        </w:rPr>
      </w:pPr>
    </w:p>
    <w:p w:rsidR="004A2D47" w:rsidRDefault="004A2D47" w:rsidP="004A2D47">
      <w:pPr>
        <w:autoSpaceDE w:val="0"/>
        <w:autoSpaceDN w:val="0"/>
        <w:adjustRightInd w:val="0"/>
        <w:spacing w:after="0" w:line="400" w:lineRule="atLeast"/>
        <w:rPr>
          <w:rFonts w:ascii="Times New Roman" w:hAnsi="Times New Roman" w:cs="Times New Roman"/>
          <w:sz w:val="24"/>
          <w:szCs w:val="24"/>
        </w:rPr>
      </w:pPr>
    </w:p>
    <w:p w:rsidR="00563C56" w:rsidRDefault="00563C56" w:rsidP="00430280">
      <w:pPr>
        <w:autoSpaceDE w:val="0"/>
        <w:autoSpaceDN w:val="0"/>
        <w:adjustRightInd w:val="0"/>
        <w:spacing w:after="0" w:line="400" w:lineRule="atLeast"/>
        <w:rPr>
          <w:rFonts w:ascii="Times New Roman" w:hAnsi="Times New Roman" w:cs="Times New Roman"/>
          <w:sz w:val="24"/>
          <w:szCs w:val="24"/>
        </w:rPr>
      </w:pPr>
    </w:p>
    <w:p w:rsidR="004A2D47" w:rsidRDefault="004A2D47" w:rsidP="004A2D4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754880" cy="3803904"/>
            <wp:effectExtent l="0" t="0" r="762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54880" cy="3803904"/>
                    </a:xfrm>
                    <a:prstGeom prst="rect">
                      <a:avLst/>
                    </a:prstGeom>
                    <a:noFill/>
                    <a:ln>
                      <a:noFill/>
                    </a:ln>
                  </pic:spPr>
                </pic:pic>
              </a:graphicData>
            </a:graphic>
          </wp:inline>
        </w:drawing>
      </w:r>
    </w:p>
    <w:p w:rsidR="004A2D47" w:rsidRDefault="004A2D47" w:rsidP="004A2D47">
      <w:pPr>
        <w:autoSpaceDE w:val="0"/>
        <w:autoSpaceDN w:val="0"/>
        <w:adjustRightInd w:val="0"/>
        <w:spacing w:after="0" w:line="240" w:lineRule="auto"/>
        <w:rPr>
          <w:rFonts w:ascii="Times New Roman" w:hAnsi="Times New Roman" w:cs="Times New Roman"/>
          <w:sz w:val="24"/>
          <w:szCs w:val="24"/>
        </w:rPr>
      </w:pPr>
    </w:p>
    <w:p w:rsidR="004A2D47" w:rsidRDefault="004A2D47" w:rsidP="004A2D47">
      <w:pPr>
        <w:autoSpaceDE w:val="0"/>
        <w:autoSpaceDN w:val="0"/>
        <w:adjustRightInd w:val="0"/>
        <w:spacing w:after="0" w:line="400" w:lineRule="atLeast"/>
        <w:rPr>
          <w:rFonts w:ascii="Times New Roman" w:hAnsi="Times New Roman" w:cs="Times New Roman"/>
          <w:sz w:val="24"/>
          <w:szCs w:val="24"/>
        </w:rPr>
      </w:pPr>
    </w:p>
    <w:p w:rsidR="004A2D47" w:rsidRDefault="004A2D47" w:rsidP="00430280">
      <w:pPr>
        <w:autoSpaceDE w:val="0"/>
        <w:autoSpaceDN w:val="0"/>
        <w:adjustRightInd w:val="0"/>
        <w:spacing w:after="0" w:line="400" w:lineRule="atLeast"/>
        <w:rPr>
          <w:rFonts w:ascii="Times New Roman" w:hAnsi="Times New Roman" w:cs="Times New Roman"/>
          <w:sz w:val="24"/>
          <w:szCs w:val="24"/>
        </w:rPr>
      </w:pPr>
    </w:p>
    <w:p w:rsidR="004A2D47" w:rsidRDefault="004A2D47" w:rsidP="004A2D4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54880" cy="3803904"/>
            <wp:effectExtent l="0" t="0" r="762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54880" cy="3803904"/>
                    </a:xfrm>
                    <a:prstGeom prst="rect">
                      <a:avLst/>
                    </a:prstGeom>
                    <a:noFill/>
                    <a:ln>
                      <a:noFill/>
                    </a:ln>
                  </pic:spPr>
                </pic:pic>
              </a:graphicData>
            </a:graphic>
          </wp:inline>
        </w:drawing>
      </w:r>
    </w:p>
    <w:p w:rsidR="004A2D47" w:rsidRDefault="004A2D47" w:rsidP="004A2D47">
      <w:pPr>
        <w:autoSpaceDE w:val="0"/>
        <w:autoSpaceDN w:val="0"/>
        <w:adjustRightInd w:val="0"/>
        <w:spacing w:after="0" w:line="240" w:lineRule="auto"/>
        <w:rPr>
          <w:rFonts w:ascii="Times New Roman" w:hAnsi="Times New Roman" w:cs="Times New Roman"/>
          <w:sz w:val="24"/>
          <w:szCs w:val="24"/>
        </w:rPr>
      </w:pPr>
    </w:p>
    <w:p w:rsidR="004A2D47" w:rsidRDefault="004A2D47" w:rsidP="004A2D47">
      <w:pPr>
        <w:autoSpaceDE w:val="0"/>
        <w:autoSpaceDN w:val="0"/>
        <w:adjustRightInd w:val="0"/>
        <w:spacing w:after="0" w:line="400" w:lineRule="atLeast"/>
        <w:rPr>
          <w:rFonts w:ascii="Times New Roman" w:hAnsi="Times New Roman" w:cs="Times New Roman"/>
          <w:sz w:val="24"/>
          <w:szCs w:val="24"/>
        </w:rPr>
      </w:pPr>
    </w:p>
    <w:p w:rsidR="004A2D47" w:rsidRDefault="004A2D47" w:rsidP="00430280">
      <w:pPr>
        <w:autoSpaceDE w:val="0"/>
        <w:autoSpaceDN w:val="0"/>
        <w:adjustRightInd w:val="0"/>
        <w:spacing w:after="0" w:line="400" w:lineRule="atLeast"/>
        <w:rPr>
          <w:rFonts w:ascii="Times New Roman" w:hAnsi="Times New Roman" w:cs="Times New Roman"/>
          <w:sz w:val="24"/>
          <w:szCs w:val="24"/>
        </w:rPr>
      </w:pPr>
    </w:p>
    <w:p w:rsidR="004A2D47" w:rsidRDefault="004A2D47" w:rsidP="004A2D4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54880" cy="3803904"/>
            <wp:effectExtent l="0" t="0" r="762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54880" cy="3803904"/>
                    </a:xfrm>
                    <a:prstGeom prst="rect">
                      <a:avLst/>
                    </a:prstGeom>
                    <a:noFill/>
                    <a:ln>
                      <a:noFill/>
                    </a:ln>
                  </pic:spPr>
                </pic:pic>
              </a:graphicData>
            </a:graphic>
          </wp:inline>
        </w:drawing>
      </w:r>
    </w:p>
    <w:p w:rsidR="004A2D47" w:rsidRDefault="004A2D47" w:rsidP="004A2D47">
      <w:pPr>
        <w:autoSpaceDE w:val="0"/>
        <w:autoSpaceDN w:val="0"/>
        <w:adjustRightInd w:val="0"/>
        <w:spacing w:after="0" w:line="240" w:lineRule="auto"/>
        <w:rPr>
          <w:rFonts w:ascii="Times New Roman" w:hAnsi="Times New Roman" w:cs="Times New Roman"/>
          <w:sz w:val="24"/>
          <w:szCs w:val="24"/>
        </w:rPr>
      </w:pPr>
    </w:p>
    <w:p w:rsidR="004A2D47" w:rsidRDefault="004A2D47" w:rsidP="00430280">
      <w:pPr>
        <w:autoSpaceDE w:val="0"/>
        <w:autoSpaceDN w:val="0"/>
        <w:adjustRightInd w:val="0"/>
        <w:spacing w:after="0" w:line="400" w:lineRule="atLeast"/>
        <w:rPr>
          <w:rFonts w:ascii="Times New Roman" w:hAnsi="Times New Roman" w:cs="Times New Roman"/>
          <w:sz w:val="24"/>
          <w:szCs w:val="24"/>
        </w:rPr>
      </w:pPr>
    </w:p>
    <w:p w:rsidR="00193D4D" w:rsidRDefault="00193D4D" w:rsidP="00193D4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54880" cy="3803904"/>
            <wp:effectExtent l="0" t="0" r="762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54880" cy="3803904"/>
                    </a:xfrm>
                    <a:prstGeom prst="rect">
                      <a:avLst/>
                    </a:prstGeom>
                    <a:noFill/>
                    <a:ln>
                      <a:noFill/>
                    </a:ln>
                  </pic:spPr>
                </pic:pic>
              </a:graphicData>
            </a:graphic>
          </wp:inline>
        </w:drawing>
      </w:r>
    </w:p>
    <w:p w:rsidR="00193D4D" w:rsidRDefault="00193D4D" w:rsidP="00193D4D">
      <w:pPr>
        <w:autoSpaceDE w:val="0"/>
        <w:autoSpaceDN w:val="0"/>
        <w:adjustRightInd w:val="0"/>
        <w:spacing w:after="0" w:line="240" w:lineRule="auto"/>
        <w:rPr>
          <w:rFonts w:ascii="Times New Roman" w:hAnsi="Times New Roman" w:cs="Times New Roman"/>
          <w:sz w:val="24"/>
          <w:szCs w:val="24"/>
        </w:rPr>
      </w:pPr>
    </w:p>
    <w:p w:rsidR="00193D4D" w:rsidRDefault="00193D4D" w:rsidP="00193D4D">
      <w:pPr>
        <w:autoSpaceDE w:val="0"/>
        <w:autoSpaceDN w:val="0"/>
        <w:adjustRightInd w:val="0"/>
        <w:spacing w:after="0" w:line="400" w:lineRule="atLeast"/>
        <w:rPr>
          <w:rFonts w:ascii="Times New Roman" w:hAnsi="Times New Roman" w:cs="Times New Roman"/>
          <w:sz w:val="24"/>
          <w:szCs w:val="24"/>
        </w:rPr>
      </w:pPr>
    </w:p>
    <w:p w:rsidR="00193D4D" w:rsidRDefault="00193D4D" w:rsidP="00193D4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754880" cy="3803904"/>
            <wp:effectExtent l="0" t="0" r="762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4880" cy="3803904"/>
                    </a:xfrm>
                    <a:prstGeom prst="rect">
                      <a:avLst/>
                    </a:prstGeom>
                    <a:noFill/>
                    <a:ln>
                      <a:noFill/>
                    </a:ln>
                  </pic:spPr>
                </pic:pic>
              </a:graphicData>
            </a:graphic>
          </wp:inline>
        </w:drawing>
      </w:r>
    </w:p>
    <w:p w:rsidR="00193D4D" w:rsidRDefault="00193D4D" w:rsidP="00193D4D">
      <w:pPr>
        <w:autoSpaceDE w:val="0"/>
        <w:autoSpaceDN w:val="0"/>
        <w:adjustRightInd w:val="0"/>
        <w:spacing w:after="0" w:line="240" w:lineRule="auto"/>
        <w:rPr>
          <w:rFonts w:ascii="Times New Roman" w:hAnsi="Times New Roman" w:cs="Times New Roman"/>
          <w:sz w:val="24"/>
          <w:szCs w:val="24"/>
        </w:rPr>
      </w:pPr>
    </w:p>
    <w:p w:rsidR="00193D4D" w:rsidRDefault="00193D4D" w:rsidP="00193D4D">
      <w:pPr>
        <w:autoSpaceDE w:val="0"/>
        <w:autoSpaceDN w:val="0"/>
        <w:adjustRightInd w:val="0"/>
        <w:spacing w:after="0" w:line="400" w:lineRule="atLeast"/>
        <w:rPr>
          <w:rFonts w:ascii="Times New Roman" w:hAnsi="Times New Roman" w:cs="Times New Roman"/>
          <w:sz w:val="24"/>
          <w:szCs w:val="24"/>
        </w:rPr>
      </w:pPr>
    </w:p>
    <w:p w:rsidR="00193D4D" w:rsidRDefault="00193D4D" w:rsidP="00430280">
      <w:pPr>
        <w:autoSpaceDE w:val="0"/>
        <w:autoSpaceDN w:val="0"/>
        <w:adjustRightInd w:val="0"/>
        <w:spacing w:after="0" w:line="400" w:lineRule="atLeast"/>
        <w:rPr>
          <w:rFonts w:ascii="Times New Roman" w:hAnsi="Times New Roman" w:cs="Times New Roman"/>
          <w:sz w:val="24"/>
          <w:szCs w:val="24"/>
        </w:rPr>
      </w:pPr>
    </w:p>
    <w:p w:rsidR="00193D4D" w:rsidRDefault="00193D4D" w:rsidP="00193D4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54880" cy="3803904"/>
            <wp:effectExtent l="0" t="0" r="762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54880" cy="3803904"/>
                    </a:xfrm>
                    <a:prstGeom prst="rect">
                      <a:avLst/>
                    </a:prstGeom>
                    <a:noFill/>
                    <a:ln>
                      <a:noFill/>
                    </a:ln>
                  </pic:spPr>
                </pic:pic>
              </a:graphicData>
            </a:graphic>
          </wp:inline>
        </w:drawing>
      </w:r>
    </w:p>
    <w:p w:rsidR="00193D4D" w:rsidRDefault="00193D4D" w:rsidP="00193D4D">
      <w:pPr>
        <w:autoSpaceDE w:val="0"/>
        <w:autoSpaceDN w:val="0"/>
        <w:adjustRightInd w:val="0"/>
        <w:spacing w:after="0" w:line="240" w:lineRule="auto"/>
        <w:rPr>
          <w:rFonts w:ascii="Times New Roman" w:hAnsi="Times New Roman" w:cs="Times New Roman"/>
          <w:sz w:val="24"/>
          <w:szCs w:val="24"/>
        </w:rPr>
      </w:pPr>
    </w:p>
    <w:p w:rsidR="00193D4D" w:rsidRDefault="00193D4D" w:rsidP="00193D4D">
      <w:pPr>
        <w:autoSpaceDE w:val="0"/>
        <w:autoSpaceDN w:val="0"/>
        <w:adjustRightInd w:val="0"/>
        <w:spacing w:after="0" w:line="400" w:lineRule="atLeast"/>
        <w:rPr>
          <w:rFonts w:ascii="Times New Roman" w:hAnsi="Times New Roman" w:cs="Times New Roman"/>
          <w:sz w:val="24"/>
          <w:szCs w:val="24"/>
        </w:rPr>
      </w:pPr>
    </w:p>
    <w:p w:rsidR="00193D4D" w:rsidRDefault="00193D4D" w:rsidP="00430280">
      <w:pPr>
        <w:autoSpaceDE w:val="0"/>
        <w:autoSpaceDN w:val="0"/>
        <w:adjustRightInd w:val="0"/>
        <w:spacing w:after="0" w:line="400" w:lineRule="atLeast"/>
        <w:rPr>
          <w:rFonts w:ascii="Times New Roman" w:hAnsi="Times New Roman" w:cs="Times New Roman"/>
          <w:sz w:val="24"/>
          <w:szCs w:val="24"/>
        </w:rPr>
      </w:pPr>
    </w:p>
    <w:p w:rsidR="00193D4D" w:rsidRDefault="00193D4D" w:rsidP="00193D4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54880" cy="3803904"/>
            <wp:effectExtent l="0" t="0" r="762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54880" cy="3803904"/>
                    </a:xfrm>
                    <a:prstGeom prst="rect">
                      <a:avLst/>
                    </a:prstGeom>
                    <a:noFill/>
                    <a:ln>
                      <a:noFill/>
                    </a:ln>
                  </pic:spPr>
                </pic:pic>
              </a:graphicData>
            </a:graphic>
          </wp:inline>
        </w:drawing>
      </w:r>
    </w:p>
    <w:p w:rsidR="00193D4D" w:rsidRDefault="00193D4D" w:rsidP="00193D4D">
      <w:pPr>
        <w:autoSpaceDE w:val="0"/>
        <w:autoSpaceDN w:val="0"/>
        <w:adjustRightInd w:val="0"/>
        <w:spacing w:after="0" w:line="240" w:lineRule="auto"/>
        <w:rPr>
          <w:rFonts w:ascii="Times New Roman" w:hAnsi="Times New Roman" w:cs="Times New Roman"/>
          <w:sz w:val="24"/>
          <w:szCs w:val="24"/>
        </w:rPr>
      </w:pPr>
    </w:p>
    <w:p w:rsidR="00193D4D" w:rsidRDefault="00193D4D" w:rsidP="00193D4D">
      <w:pPr>
        <w:autoSpaceDE w:val="0"/>
        <w:autoSpaceDN w:val="0"/>
        <w:adjustRightInd w:val="0"/>
        <w:spacing w:after="0" w:line="400" w:lineRule="atLeast"/>
        <w:rPr>
          <w:rFonts w:ascii="Times New Roman" w:hAnsi="Times New Roman" w:cs="Times New Roman"/>
          <w:sz w:val="24"/>
          <w:szCs w:val="24"/>
        </w:rPr>
      </w:pPr>
    </w:p>
    <w:p w:rsidR="00193D4D" w:rsidRDefault="00193D4D" w:rsidP="00430280">
      <w:pPr>
        <w:autoSpaceDE w:val="0"/>
        <w:autoSpaceDN w:val="0"/>
        <w:adjustRightInd w:val="0"/>
        <w:spacing w:after="0" w:line="400" w:lineRule="atLeast"/>
        <w:rPr>
          <w:rFonts w:ascii="Times New Roman" w:hAnsi="Times New Roman" w:cs="Times New Roman"/>
          <w:sz w:val="24"/>
          <w:szCs w:val="24"/>
        </w:rPr>
      </w:pPr>
    </w:p>
    <w:p w:rsidR="00967C23" w:rsidRDefault="00967C23" w:rsidP="00967C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54880" cy="3803904"/>
            <wp:effectExtent l="0" t="0" r="762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54880" cy="3803904"/>
                    </a:xfrm>
                    <a:prstGeom prst="rect">
                      <a:avLst/>
                    </a:prstGeom>
                    <a:noFill/>
                    <a:ln>
                      <a:noFill/>
                    </a:ln>
                  </pic:spPr>
                </pic:pic>
              </a:graphicData>
            </a:graphic>
          </wp:inline>
        </w:drawing>
      </w:r>
    </w:p>
    <w:p w:rsidR="00967C23" w:rsidRDefault="00967C23" w:rsidP="00967C23">
      <w:pPr>
        <w:autoSpaceDE w:val="0"/>
        <w:autoSpaceDN w:val="0"/>
        <w:adjustRightInd w:val="0"/>
        <w:spacing w:after="0" w:line="240" w:lineRule="auto"/>
        <w:rPr>
          <w:rFonts w:ascii="Times New Roman" w:hAnsi="Times New Roman" w:cs="Times New Roman"/>
          <w:sz w:val="24"/>
          <w:szCs w:val="24"/>
        </w:rPr>
      </w:pPr>
    </w:p>
    <w:p w:rsidR="00967C23" w:rsidRDefault="00967C23" w:rsidP="00967C23">
      <w:pPr>
        <w:autoSpaceDE w:val="0"/>
        <w:autoSpaceDN w:val="0"/>
        <w:adjustRightInd w:val="0"/>
        <w:spacing w:after="0" w:line="400" w:lineRule="atLeast"/>
        <w:rPr>
          <w:rFonts w:ascii="Times New Roman" w:hAnsi="Times New Roman" w:cs="Times New Roman"/>
          <w:sz w:val="24"/>
          <w:szCs w:val="24"/>
        </w:rPr>
      </w:pPr>
    </w:p>
    <w:p w:rsidR="00193D4D" w:rsidRDefault="00193D4D" w:rsidP="00430280">
      <w:pPr>
        <w:autoSpaceDE w:val="0"/>
        <w:autoSpaceDN w:val="0"/>
        <w:adjustRightInd w:val="0"/>
        <w:spacing w:after="0" w:line="400" w:lineRule="atLeast"/>
        <w:rPr>
          <w:rFonts w:ascii="Times New Roman" w:hAnsi="Times New Roman" w:cs="Times New Roman"/>
          <w:sz w:val="24"/>
          <w:szCs w:val="24"/>
        </w:rPr>
      </w:pPr>
    </w:p>
    <w:p w:rsidR="0036516E" w:rsidRDefault="0036516E" w:rsidP="0036516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54880" cy="3803904"/>
            <wp:effectExtent l="0" t="0" r="762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54880" cy="3803904"/>
                    </a:xfrm>
                    <a:prstGeom prst="rect">
                      <a:avLst/>
                    </a:prstGeom>
                    <a:noFill/>
                    <a:ln>
                      <a:noFill/>
                    </a:ln>
                  </pic:spPr>
                </pic:pic>
              </a:graphicData>
            </a:graphic>
          </wp:inline>
        </w:drawing>
      </w:r>
    </w:p>
    <w:p w:rsidR="0036516E" w:rsidRDefault="0036516E" w:rsidP="0036516E">
      <w:pPr>
        <w:autoSpaceDE w:val="0"/>
        <w:autoSpaceDN w:val="0"/>
        <w:adjustRightInd w:val="0"/>
        <w:spacing w:after="0" w:line="240" w:lineRule="auto"/>
        <w:rPr>
          <w:rFonts w:ascii="Times New Roman" w:hAnsi="Times New Roman" w:cs="Times New Roman"/>
          <w:sz w:val="24"/>
          <w:szCs w:val="24"/>
        </w:rPr>
      </w:pPr>
    </w:p>
    <w:p w:rsidR="0036516E" w:rsidRDefault="0036516E" w:rsidP="0036516E">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Should be number of Scraper Genera?</w:t>
      </w:r>
    </w:p>
    <w:p w:rsidR="0036516E" w:rsidRDefault="0036516E" w:rsidP="0036516E">
      <w:pPr>
        <w:autoSpaceDE w:val="0"/>
        <w:autoSpaceDN w:val="0"/>
        <w:adjustRightInd w:val="0"/>
        <w:spacing w:after="0" w:line="400" w:lineRule="atLeast"/>
        <w:rPr>
          <w:rFonts w:ascii="Times New Roman" w:hAnsi="Times New Roman" w:cs="Times New Roman"/>
          <w:sz w:val="24"/>
          <w:szCs w:val="24"/>
        </w:rPr>
      </w:pPr>
    </w:p>
    <w:p w:rsidR="004858D6" w:rsidRDefault="004858D6" w:rsidP="004858D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754880" cy="3803904"/>
            <wp:effectExtent l="0" t="0" r="762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54880" cy="3803904"/>
                    </a:xfrm>
                    <a:prstGeom prst="rect">
                      <a:avLst/>
                    </a:prstGeom>
                    <a:noFill/>
                    <a:ln>
                      <a:noFill/>
                    </a:ln>
                  </pic:spPr>
                </pic:pic>
              </a:graphicData>
            </a:graphic>
          </wp:inline>
        </w:drawing>
      </w:r>
    </w:p>
    <w:p w:rsidR="004858D6" w:rsidRDefault="004858D6" w:rsidP="004858D6">
      <w:pPr>
        <w:autoSpaceDE w:val="0"/>
        <w:autoSpaceDN w:val="0"/>
        <w:adjustRightInd w:val="0"/>
        <w:spacing w:after="0" w:line="240" w:lineRule="auto"/>
        <w:rPr>
          <w:rFonts w:ascii="Times New Roman" w:hAnsi="Times New Roman" w:cs="Times New Roman"/>
          <w:sz w:val="24"/>
          <w:szCs w:val="24"/>
        </w:rPr>
      </w:pPr>
    </w:p>
    <w:p w:rsidR="004858D6" w:rsidRDefault="004858D6" w:rsidP="004858D6">
      <w:pPr>
        <w:autoSpaceDE w:val="0"/>
        <w:autoSpaceDN w:val="0"/>
        <w:adjustRightInd w:val="0"/>
        <w:spacing w:after="0" w:line="400" w:lineRule="atLeast"/>
        <w:rPr>
          <w:rFonts w:ascii="Times New Roman" w:hAnsi="Times New Roman" w:cs="Times New Roman"/>
          <w:sz w:val="24"/>
          <w:szCs w:val="24"/>
        </w:rPr>
      </w:pPr>
    </w:p>
    <w:p w:rsidR="0036516E" w:rsidRDefault="0036516E" w:rsidP="0036516E">
      <w:pPr>
        <w:autoSpaceDE w:val="0"/>
        <w:autoSpaceDN w:val="0"/>
        <w:adjustRightInd w:val="0"/>
        <w:spacing w:after="0" w:line="400" w:lineRule="atLeast"/>
        <w:rPr>
          <w:rFonts w:ascii="Times New Roman" w:hAnsi="Times New Roman" w:cs="Times New Roman"/>
          <w:sz w:val="24"/>
          <w:szCs w:val="24"/>
        </w:rPr>
      </w:pPr>
    </w:p>
    <w:p w:rsidR="004858D6" w:rsidRDefault="004858D6" w:rsidP="004858D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54880" cy="3803904"/>
            <wp:effectExtent l="0" t="0" r="762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54880" cy="3803904"/>
                    </a:xfrm>
                    <a:prstGeom prst="rect">
                      <a:avLst/>
                    </a:prstGeom>
                    <a:noFill/>
                    <a:ln>
                      <a:noFill/>
                    </a:ln>
                  </pic:spPr>
                </pic:pic>
              </a:graphicData>
            </a:graphic>
          </wp:inline>
        </w:drawing>
      </w:r>
    </w:p>
    <w:p w:rsidR="004858D6" w:rsidRDefault="004858D6" w:rsidP="004858D6">
      <w:pPr>
        <w:autoSpaceDE w:val="0"/>
        <w:autoSpaceDN w:val="0"/>
        <w:adjustRightInd w:val="0"/>
        <w:spacing w:after="0" w:line="240" w:lineRule="auto"/>
        <w:rPr>
          <w:rFonts w:ascii="Times New Roman" w:hAnsi="Times New Roman" w:cs="Times New Roman"/>
          <w:sz w:val="24"/>
          <w:szCs w:val="24"/>
        </w:rPr>
      </w:pPr>
    </w:p>
    <w:p w:rsidR="004858D6" w:rsidRDefault="004858D6" w:rsidP="004858D6">
      <w:pPr>
        <w:autoSpaceDE w:val="0"/>
        <w:autoSpaceDN w:val="0"/>
        <w:adjustRightInd w:val="0"/>
        <w:spacing w:after="0" w:line="400" w:lineRule="atLeast"/>
        <w:rPr>
          <w:rFonts w:ascii="Times New Roman" w:hAnsi="Times New Roman" w:cs="Times New Roman"/>
          <w:sz w:val="24"/>
          <w:szCs w:val="24"/>
        </w:rPr>
      </w:pPr>
    </w:p>
    <w:p w:rsidR="004858D6" w:rsidRDefault="004858D6" w:rsidP="0036516E">
      <w:pPr>
        <w:autoSpaceDE w:val="0"/>
        <w:autoSpaceDN w:val="0"/>
        <w:adjustRightInd w:val="0"/>
        <w:spacing w:after="0" w:line="400" w:lineRule="atLeast"/>
        <w:rPr>
          <w:rFonts w:ascii="Times New Roman" w:hAnsi="Times New Roman" w:cs="Times New Roman"/>
          <w:sz w:val="24"/>
          <w:szCs w:val="24"/>
        </w:rPr>
      </w:pPr>
    </w:p>
    <w:p w:rsidR="00967C23" w:rsidRDefault="00967C23" w:rsidP="00430280">
      <w:pPr>
        <w:autoSpaceDE w:val="0"/>
        <w:autoSpaceDN w:val="0"/>
        <w:adjustRightInd w:val="0"/>
        <w:spacing w:after="0" w:line="400" w:lineRule="atLeast"/>
        <w:rPr>
          <w:rFonts w:ascii="Times New Roman" w:hAnsi="Times New Roman" w:cs="Times New Roman"/>
          <w:sz w:val="24"/>
          <w:szCs w:val="24"/>
        </w:rPr>
      </w:pPr>
    </w:p>
    <w:p w:rsidR="00430280" w:rsidRDefault="00430280"/>
    <w:p w:rsidR="00430280" w:rsidRDefault="00430280"/>
    <w:p w:rsidR="005E7495" w:rsidRDefault="005E7495"/>
    <w:p w:rsidR="005E7495" w:rsidRDefault="005E7495"/>
    <w:p w:rsidR="005E7495" w:rsidRDefault="005E7495" w:rsidP="005E7495">
      <w:pPr>
        <w:autoSpaceDE w:val="0"/>
        <w:autoSpaceDN w:val="0"/>
        <w:adjustRightInd w:val="0"/>
        <w:spacing w:after="0" w:line="240" w:lineRule="auto"/>
        <w:rPr>
          <w:rFonts w:ascii="Times New Roman" w:hAnsi="Times New Roman" w:cs="Times New Roman"/>
          <w:sz w:val="24"/>
          <w:szCs w:val="24"/>
        </w:rPr>
      </w:pPr>
    </w:p>
    <w:p w:rsidR="005E7495" w:rsidRDefault="005E7495" w:rsidP="005E7495">
      <w:pPr>
        <w:autoSpaceDE w:val="0"/>
        <w:autoSpaceDN w:val="0"/>
        <w:adjustRightInd w:val="0"/>
        <w:spacing w:after="0" w:line="240" w:lineRule="auto"/>
        <w:rPr>
          <w:rFonts w:ascii="Times New Roman" w:hAnsi="Times New Roman" w:cs="Times New Roman"/>
          <w:sz w:val="24"/>
          <w:szCs w:val="24"/>
        </w:rPr>
      </w:pPr>
    </w:p>
    <w:p w:rsidR="005E7495" w:rsidRDefault="005E7495" w:rsidP="005E7495">
      <w:pPr>
        <w:autoSpaceDE w:val="0"/>
        <w:autoSpaceDN w:val="0"/>
        <w:adjustRightInd w:val="0"/>
        <w:spacing w:after="0" w:line="400" w:lineRule="atLeast"/>
        <w:rPr>
          <w:rFonts w:ascii="Times New Roman" w:hAnsi="Times New Roman" w:cs="Times New Roman"/>
          <w:sz w:val="24"/>
          <w:szCs w:val="24"/>
        </w:rPr>
      </w:pPr>
    </w:p>
    <w:p w:rsidR="0026424C" w:rsidRDefault="0026424C"/>
    <w:p w:rsidR="005E7495" w:rsidRDefault="005E7495" w:rsidP="005E7495">
      <w:pPr>
        <w:autoSpaceDE w:val="0"/>
        <w:autoSpaceDN w:val="0"/>
        <w:adjustRightInd w:val="0"/>
        <w:spacing w:after="0" w:line="240" w:lineRule="auto"/>
        <w:rPr>
          <w:rFonts w:ascii="Times New Roman" w:hAnsi="Times New Roman" w:cs="Times New Roman"/>
          <w:sz w:val="24"/>
          <w:szCs w:val="24"/>
        </w:rPr>
      </w:pPr>
    </w:p>
    <w:p w:rsidR="005E7495" w:rsidRDefault="005E7495" w:rsidP="005E7495">
      <w:pPr>
        <w:autoSpaceDE w:val="0"/>
        <w:autoSpaceDN w:val="0"/>
        <w:adjustRightInd w:val="0"/>
        <w:spacing w:after="0" w:line="240" w:lineRule="auto"/>
        <w:rPr>
          <w:rFonts w:ascii="Times New Roman" w:hAnsi="Times New Roman" w:cs="Times New Roman"/>
          <w:sz w:val="24"/>
          <w:szCs w:val="24"/>
        </w:rPr>
      </w:pPr>
    </w:p>
    <w:p w:rsidR="0097416F" w:rsidRDefault="0097416F" w:rsidP="0097416F">
      <w:pPr>
        <w:autoSpaceDE w:val="0"/>
        <w:autoSpaceDN w:val="0"/>
        <w:adjustRightInd w:val="0"/>
        <w:spacing w:after="0" w:line="240" w:lineRule="auto"/>
        <w:rPr>
          <w:rFonts w:ascii="Times New Roman" w:hAnsi="Times New Roman" w:cs="Times New Roman"/>
          <w:sz w:val="24"/>
          <w:szCs w:val="24"/>
        </w:rPr>
      </w:pPr>
    </w:p>
    <w:p w:rsidR="0097416F" w:rsidRDefault="0097416F" w:rsidP="0097416F">
      <w:pPr>
        <w:autoSpaceDE w:val="0"/>
        <w:autoSpaceDN w:val="0"/>
        <w:adjustRightInd w:val="0"/>
        <w:spacing w:after="0" w:line="240" w:lineRule="auto"/>
        <w:rPr>
          <w:rFonts w:ascii="Times New Roman" w:hAnsi="Times New Roman" w:cs="Times New Roman"/>
          <w:sz w:val="24"/>
          <w:szCs w:val="24"/>
        </w:rPr>
      </w:pPr>
    </w:p>
    <w:p w:rsidR="006B436F" w:rsidRDefault="006B436F" w:rsidP="00AF0299">
      <w:pPr>
        <w:autoSpaceDE w:val="0"/>
        <w:autoSpaceDN w:val="0"/>
        <w:adjustRightInd w:val="0"/>
        <w:spacing w:after="0" w:line="400" w:lineRule="atLeast"/>
        <w:rPr>
          <w:rFonts w:ascii="Times New Roman" w:hAnsi="Times New Roman" w:cs="Times New Roman"/>
          <w:sz w:val="24"/>
          <w:szCs w:val="24"/>
        </w:rPr>
      </w:pPr>
    </w:p>
    <w:p w:rsidR="006B436F" w:rsidRDefault="006B436F" w:rsidP="00AF0299">
      <w:pPr>
        <w:autoSpaceDE w:val="0"/>
        <w:autoSpaceDN w:val="0"/>
        <w:adjustRightInd w:val="0"/>
        <w:spacing w:after="0" w:line="400" w:lineRule="atLeast"/>
        <w:rPr>
          <w:rFonts w:ascii="Times New Roman" w:hAnsi="Times New Roman" w:cs="Times New Roman"/>
          <w:sz w:val="24"/>
          <w:szCs w:val="24"/>
        </w:rPr>
      </w:pPr>
    </w:p>
    <w:p w:rsidR="006B436F" w:rsidRDefault="006B436F" w:rsidP="00AF0299">
      <w:pPr>
        <w:autoSpaceDE w:val="0"/>
        <w:autoSpaceDN w:val="0"/>
        <w:adjustRightInd w:val="0"/>
        <w:spacing w:after="0" w:line="400" w:lineRule="atLeast"/>
        <w:rPr>
          <w:rFonts w:ascii="Times New Roman" w:hAnsi="Times New Roman" w:cs="Times New Roman"/>
          <w:sz w:val="24"/>
          <w:szCs w:val="24"/>
        </w:rPr>
      </w:pPr>
    </w:p>
    <w:p w:rsidR="006B436F" w:rsidRDefault="006B436F" w:rsidP="00AF0299">
      <w:pPr>
        <w:autoSpaceDE w:val="0"/>
        <w:autoSpaceDN w:val="0"/>
        <w:adjustRightInd w:val="0"/>
        <w:spacing w:after="0" w:line="400" w:lineRule="atLeast"/>
        <w:rPr>
          <w:rFonts w:ascii="Times New Roman" w:hAnsi="Times New Roman" w:cs="Times New Roman"/>
          <w:sz w:val="24"/>
          <w:szCs w:val="24"/>
        </w:rPr>
      </w:pPr>
    </w:p>
    <w:p w:rsidR="00734D26" w:rsidRDefault="006B436F" w:rsidP="00AF0299">
      <w:pPr>
        <w:autoSpaceDE w:val="0"/>
        <w:autoSpaceDN w:val="0"/>
        <w:adjustRightInd w:val="0"/>
        <w:spacing w:after="0" w:line="400" w:lineRule="atLeast"/>
        <w:rPr>
          <w:rFonts w:ascii="Times New Roman" w:hAnsi="Times New Roman" w:cs="Times New Roman"/>
          <w:sz w:val="24"/>
          <w:szCs w:val="24"/>
        </w:rPr>
      </w:pPr>
      <w:r w:rsidRPr="006B436F">
        <w:rPr>
          <w:rFonts w:ascii="Times New Roman" w:hAnsi="Times New Roman" w:cs="Times New Roman"/>
          <w:sz w:val="24"/>
          <w:szCs w:val="24"/>
          <w:highlight w:val="yellow"/>
        </w:rPr>
        <w:t>REDO with 2017 DATA</w:t>
      </w:r>
      <w:r>
        <w:rPr>
          <w:rFonts w:ascii="Times New Roman" w:hAnsi="Times New Roman" w:cs="Times New Roman"/>
          <w:sz w:val="24"/>
          <w:szCs w:val="24"/>
        </w:rPr>
        <w:t xml:space="preserve"> </w:t>
      </w:r>
      <w:r w:rsidR="00734D26">
        <w:rPr>
          <w:rFonts w:ascii="Times New Roman" w:hAnsi="Times New Roman" w:cs="Times New Roman"/>
          <w:sz w:val="24"/>
          <w:szCs w:val="24"/>
        </w:rPr>
        <w:t xml:space="preserve">Figure. Graph summary of </w:t>
      </w:r>
      <w:r w:rsidR="00D74D8E">
        <w:rPr>
          <w:rFonts w:ascii="Times New Roman" w:hAnsi="Times New Roman" w:cs="Times New Roman"/>
          <w:sz w:val="24"/>
          <w:szCs w:val="24"/>
        </w:rPr>
        <w:t xml:space="preserve">counts of </w:t>
      </w:r>
      <w:r w:rsidR="0022114B">
        <w:rPr>
          <w:rFonts w:ascii="Times New Roman" w:hAnsi="Times New Roman" w:cs="Times New Roman"/>
          <w:sz w:val="24"/>
          <w:szCs w:val="24"/>
        </w:rPr>
        <w:t xml:space="preserve">individual </w:t>
      </w:r>
      <w:r w:rsidR="00734D26">
        <w:rPr>
          <w:rFonts w:ascii="Times New Roman" w:hAnsi="Times New Roman" w:cs="Times New Roman"/>
          <w:sz w:val="24"/>
          <w:szCs w:val="24"/>
        </w:rPr>
        <w:t>st</w:t>
      </w:r>
      <w:r w:rsidR="00D74D8E">
        <w:rPr>
          <w:rFonts w:ascii="Times New Roman" w:hAnsi="Times New Roman" w:cs="Times New Roman"/>
          <w:sz w:val="24"/>
          <w:szCs w:val="24"/>
        </w:rPr>
        <w:t xml:space="preserve">ream monitoring sites showing </w:t>
      </w:r>
      <w:r w:rsidR="00734D26">
        <w:rPr>
          <w:rFonts w:ascii="Times New Roman" w:hAnsi="Times New Roman" w:cs="Times New Roman"/>
          <w:sz w:val="24"/>
          <w:szCs w:val="24"/>
        </w:rPr>
        <w:t>positive (increasing) trend, negative (decreasing) trend, and no change in each macroinvertebrate community metric over time</w:t>
      </w:r>
      <w:r w:rsidR="00D74D8E">
        <w:rPr>
          <w:rFonts w:ascii="Times New Roman" w:hAnsi="Times New Roman" w:cs="Times New Roman"/>
          <w:sz w:val="24"/>
          <w:szCs w:val="24"/>
        </w:rPr>
        <w:t>.</w:t>
      </w:r>
    </w:p>
    <w:p w:rsidR="003C339B" w:rsidRDefault="003C339B" w:rsidP="003C339B">
      <w:pPr>
        <w:autoSpaceDE w:val="0"/>
        <w:autoSpaceDN w:val="0"/>
        <w:adjustRightInd w:val="0"/>
        <w:spacing w:after="0" w:line="240" w:lineRule="auto"/>
        <w:rPr>
          <w:rFonts w:ascii="Times New Roman" w:hAnsi="Times New Roman" w:cs="Times New Roman"/>
          <w:sz w:val="24"/>
          <w:szCs w:val="24"/>
        </w:rPr>
      </w:pPr>
    </w:p>
    <w:p w:rsidR="00A23479" w:rsidRDefault="00A23479" w:rsidP="00A2347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752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rsidR="00A23479" w:rsidRDefault="00A23479" w:rsidP="00A23479">
      <w:pPr>
        <w:autoSpaceDE w:val="0"/>
        <w:autoSpaceDN w:val="0"/>
        <w:adjustRightInd w:val="0"/>
        <w:spacing w:after="0" w:line="240" w:lineRule="auto"/>
        <w:rPr>
          <w:rFonts w:ascii="Times New Roman" w:hAnsi="Times New Roman" w:cs="Times New Roman"/>
          <w:sz w:val="24"/>
          <w:szCs w:val="24"/>
        </w:rPr>
      </w:pPr>
    </w:p>
    <w:p w:rsidR="00A23479" w:rsidRDefault="00A23479" w:rsidP="00A23479">
      <w:pPr>
        <w:autoSpaceDE w:val="0"/>
        <w:autoSpaceDN w:val="0"/>
        <w:adjustRightInd w:val="0"/>
        <w:spacing w:after="0" w:line="400" w:lineRule="atLeast"/>
        <w:rPr>
          <w:rFonts w:ascii="Times New Roman" w:hAnsi="Times New Roman" w:cs="Times New Roman"/>
          <w:sz w:val="24"/>
          <w:szCs w:val="24"/>
        </w:rPr>
      </w:pPr>
    </w:p>
    <w:p w:rsidR="00B671B5" w:rsidRDefault="00B671B5" w:rsidP="00B671B5">
      <w:pPr>
        <w:autoSpaceDE w:val="0"/>
        <w:autoSpaceDN w:val="0"/>
        <w:adjustRightInd w:val="0"/>
        <w:spacing w:after="0" w:line="240" w:lineRule="auto"/>
        <w:rPr>
          <w:rFonts w:ascii="Times New Roman" w:hAnsi="Times New Roman" w:cs="Times New Roman"/>
          <w:sz w:val="24"/>
          <w:szCs w:val="24"/>
        </w:rPr>
      </w:pPr>
    </w:p>
    <w:p w:rsidR="00B671B5" w:rsidRDefault="00B671B5" w:rsidP="00B671B5">
      <w:pPr>
        <w:autoSpaceDE w:val="0"/>
        <w:autoSpaceDN w:val="0"/>
        <w:adjustRightInd w:val="0"/>
        <w:spacing w:after="0" w:line="240" w:lineRule="auto"/>
        <w:rPr>
          <w:rFonts w:ascii="Times New Roman" w:hAnsi="Times New Roman" w:cs="Times New Roman"/>
          <w:sz w:val="24"/>
          <w:szCs w:val="24"/>
        </w:rPr>
      </w:pPr>
    </w:p>
    <w:p w:rsidR="00B671B5" w:rsidRDefault="00B671B5" w:rsidP="00B671B5">
      <w:pPr>
        <w:autoSpaceDE w:val="0"/>
        <w:autoSpaceDN w:val="0"/>
        <w:adjustRightInd w:val="0"/>
        <w:spacing w:after="0" w:line="400" w:lineRule="atLeast"/>
        <w:rPr>
          <w:rFonts w:ascii="Times New Roman" w:hAnsi="Times New Roman" w:cs="Times New Roman"/>
          <w:sz w:val="24"/>
          <w:szCs w:val="24"/>
        </w:rPr>
      </w:pPr>
    </w:p>
    <w:p w:rsidR="003C339B" w:rsidRDefault="003C339B" w:rsidP="003C339B">
      <w:pPr>
        <w:autoSpaceDE w:val="0"/>
        <w:autoSpaceDN w:val="0"/>
        <w:adjustRightInd w:val="0"/>
        <w:spacing w:after="0" w:line="240" w:lineRule="auto"/>
        <w:rPr>
          <w:rFonts w:ascii="Times New Roman" w:hAnsi="Times New Roman" w:cs="Times New Roman"/>
          <w:sz w:val="24"/>
          <w:szCs w:val="24"/>
        </w:rPr>
      </w:pPr>
    </w:p>
    <w:p w:rsidR="003C339B" w:rsidRDefault="003C339B" w:rsidP="003C339B">
      <w:pPr>
        <w:autoSpaceDE w:val="0"/>
        <w:autoSpaceDN w:val="0"/>
        <w:adjustRightInd w:val="0"/>
        <w:spacing w:after="0" w:line="400" w:lineRule="atLeast"/>
        <w:rPr>
          <w:rFonts w:ascii="Times New Roman" w:hAnsi="Times New Roman" w:cs="Times New Roman"/>
          <w:sz w:val="24"/>
          <w:szCs w:val="24"/>
        </w:rPr>
      </w:pPr>
    </w:p>
    <w:p w:rsidR="005E7495" w:rsidRDefault="005E7495"/>
    <w:p w:rsidR="007431EE" w:rsidRDefault="007431EE" w:rsidP="007431E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752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rsidR="007431EE" w:rsidRDefault="007431EE" w:rsidP="007431EE">
      <w:pPr>
        <w:autoSpaceDE w:val="0"/>
        <w:autoSpaceDN w:val="0"/>
        <w:adjustRightInd w:val="0"/>
        <w:spacing w:after="0" w:line="240" w:lineRule="auto"/>
        <w:rPr>
          <w:rFonts w:ascii="Times New Roman" w:hAnsi="Times New Roman" w:cs="Times New Roman"/>
          <w:sz w:val="24"/>
          <w:szCs w:val="24"/>
        </w:rPr>
      </w:pPr>
    </w:p>
    <w:p w:rsidR="007431EE" w:rsidRDefault="007431EE" w:rsidP="007431EE">
      <w:pPr>
        <w:autoSpaceDE w:val="0"/>
        <w:autoSpaceDN w:val="0"/>
        <w:adjustRightInd w:val="0"/>
        <w:spacing w:after="0" w:line="400" w:lineRule="atLeast"/>
        <w:rPr>
          <w:rFonts w:ascii="Times New Roman" w:hAnsi="Times New Roman" w:cs="Times New Roman"/>
          <w:sz w:val="24"/>
          <w:szCs w:val="24"/>
        </w:rPr>
      </w:pPr>
    </w:p>
    <w:p w:rsidR="005E7495" w:rsidRDefault="005E7495"/>
    <w:p w:rsidR="005E3545" w:rsidRDefault="005E3545" w:rsidP="005E3545">
      <w:pPr>
        <w:autoSpaceDE w:val="0"/>
        <w:autoSpaceDN w:val="0"/>
        <w:adjustRightInd w:val="0"/>
        <w:spacing w:after="0" w:line="240" w:lineRule="auto"/>
        <w:rPr>
          <w:rFonts w:ascii="Times New Roman" w:hAnsi="Times New Roman" w:cs="Times New Roman"/>
          <w:sz w:val="24"/>
          <w:szCs w:val="24"/>
        </w:rPr>
      </w:pPr>
    </w:p>
    <w:p w:rsidR="005E3545" w:rsidRDefault="005E3545" w:rsidP="005E3545">
      <w:pPr>
        <w:autoSpaceDE w:val="0"/>
        <w:autoSpaceDN w:val="0"/>
        <w:adjustRightInd w:val="0"/>
        <w:spacing w:after="0" w:line="240" w:lineRule="auto"/>
        <w:rPr>
          <w:rFonts w:ascii="Times New Roman" w:hAnsi="Times New Roman" w:cs="Times New Roman"/>
          <w:sz w:val="24"/>
          <w:szCs w:val="24"/>
        </w:rPr>
      </w:pPr>
    </w:p>
    <w:p w:rsidR="005E3545" w:rsidRDefault="005E3545" w:rsidP="005E3545">
      <w:pPr>
        <w:autoSpaceDE w:val="0"/>
        <w:autoSpaceDN w:val="0"/>
        <w:adjustRightInd w:val="0"/>
        <w:spacing w:after="0" w:line="400" w:lineRule="atLeast"/>
        <w:rPr>
          <w:rFonts w:ascii="Times New Roman" w:hAnsi="Times New Roman" w:cs="Times New Roman"/>
          <w:sz w:val="24"/>
          <w:szCs w:val="24"/>
        </w:rPr>
      </w:pPr>
    </w:p>
    <w:p w:rsidR="005E3545" w:rsidRDefault="005E3545"/>
    <w:p w:rsidR="0022114B" w:rsidRDefault="0022114B"/>
    <w:p w:rsidR="0022114B" w:rsidRDefault="0022114B"/>
    <w:p w:rsidR="0022114B" w:rsidRDefault="0022114B"/>
    <w:p w:rsidR="0022114B" w:rsidRDefault="0022114B"/>
    <w:p w:rsidR="0022114B" w:rsidRDefault="0022114B"/>
    <w:p w:rsidR="0026424C" w:rsidRDefault="0026424C">
      <w:r>
        <w:t>Change over time:</w:t>
      </w:r>
    </w:p>
    <w:p w:rsidR="0026424C" w:rsidRDefault="0026424C">
      <w:r>
        <w:tab/>
      </w:r>
      <w:r w:rsidR="00D876BD">
        <w:t xml:space="preserve">By site and combined overall: </w:t>
      </w:r>
      <w:r w:rsidR="005B106B">
        <w:t xml:space="preserve">HGMI, NJIS, </w:t>
      </w:r>
      <w:r w:rsidR="00420389">
        <w:t>Number of EPT Taxa</w:t>
      </w:r>
      <w:r w:rsidR="00C80D0B">
        <w:t xml:space="preserve"> (can’t do this because we only collect the sample of 100)</w:t>
      </w:r>
      <w:r w:rsidR="00420389">
        <w:t xml:space="preserve">, % of Individuals EPT Taxa, </w:t>
      </w:r>
      <w:r w:rsidR="003A1B6C">
        <w:t xml:space="preserve">Shannon’s Diversity Index, Jaccard’s Index, and </w:t>
      </w:r>
      <w:r w:rsidR="003A1B6C">
        <w:lastRenderedPageBreak/>
        <w:t>Bray Curtis Dissimilarity Measure, % of individuals Chironomid</w:t>
      </w:r>
      <w:r w:rsidR="00100DB4">
        <w:t xml:space="preserve"> in relation to y</w:t>
      </w:r>
      <w:r w:rsidR="00192355">
        <w:t>ear.  Year as grouping variable for the combined overall analysis for trends and/or multiple regression analysis.</w:t>
      </w:r>
    </w:p>
    <w:p w:rsidR="002C2216" w:rsidRDefault="00D876BD" w:rsidP="002C2216">
      <w:pPr>
        <w:ind w:firstLine="720"/>
      </w:pPr>
      <w:r>
        <w:t xml:space="preserve">By site and combined overall: </w:t>
      </w:r>
      <w:r w:rsidR="002C2216">
        <w:t>Trends in Chemistry over time</w:t>
      </w:r>
    </w:p>
    <w:p w:rsidR="002C2216" w:rsidRDefault="00D876BD" w:rsidP="002C2216">
      <w:pPr>
        <w:ind w:firstLine="720"/>
      </w:pPr>
      <w:r>
        <w:t>By site and combined ove</w:t>
      </w:r>
      <w:r w:rsidR="000625EC">
        <w:t>r</w:t>
      </w:r>
      <w:r>
        <w:t xml:space="preserve">all: </w:t>
      </w:r>
      <w:r w:rsidR="002C2216">
        <w:t>Trends in select habitat variables over time</w:t>
      </w:r>
    </w:p>
    <w:p w:rsidR="002C2216" w:rsidRDefault="00D876BD" w:rsidP="002C2216">
      <w:pPr>
        <w:ind w:firstLine="720"/>
      </w:pPr>
      <w:r>
        <w:t xml:space="preserve">By site and combined overall: </w:t>
      </w:r>
      <w:r w:rsidR="002C2216">
        <w:t>Trends in Land Use over Time</w:t>
      </w:r>
    </w:p>
    <w:p w:rsidR="002C2216" w:rsidRDefault="00E242AB" w:rsidP="002C2216">
      <w:r>
        <w:t xml:space="preserve">Explaining/Assigning Causality in </w:t>
      </w:r>
      <w:r w:rsidR="002C2216">
        <w:t>Trends</w:t>
      </w:r>
      <w:r w:rsidR="009E296E">
        <w:t>:</w:t>
      </w:r>
    </w:p>
    <w:p w:rsidR="009E296E" w:rsidRDefault="00720931" w:rsidP="002C2216">
      <w:r>
        <w:t>Multivariate analyses</w:t>
      </w:r>
      <w:r w:rsidR="00A12884">
        <w:t xml:space="preserve"> incorporating </w:t>
      </w:r>
      <w:r w:rsidR="009E296E">
        <w:t>Local vs. Landscape Scale effects (</w:t>
      </w:r>
      <w:r w:rsidR="00100DB4">
        <w:t xml:space="preserve">time/year, </w:t>
      </w:r>
      <w:r w:rsidR="00A12884">
        <w:t xml:space="preserve">chemistry, land use, </w:t>
      </w:r>
      <w:r w:rsidR="00D876BD">
        <w:t>habitat</w:t>
      </w:r>
      <w:r>
        <w:t xml:space="preserve">, </w:t>
      </w:r>
    </w:p>
    <w:p w:rsidR="00720931" w:rsidRDefault="00720931" w:rsidP="002C2216">
      <w:r>
        <w:t>Group by Dominant Land Use</w:t>
      </w:r>
      <w:r w:rsidR="009E296E">
        <w:t xml:space="preserve"> and Compare Urban vs. Forest vs. Ag</w:t>
      </w:r>
      <w:r>
        <w:t>, any difference in diversity or community metrics</w:t>
      </w:r>
    </w:p>
    <w:p w:rsidR="00B63EFC" w:rsidRDefault="009E296E" w:rsidP="002C2216">
      <w:r>
        <w:t xml:space="preserve">Compare before and after major storm events – AND Compare </w:t>
      </w:r>
      <w:r w:rsidR="00E13463">
        <w:t>1)</w:t>
      </w:r>
      <w:r>
        <w:t>years to reach 90% recovery of HGMI</w:t>
      </w:r>
      <w:r w:rsidR="00E13463">
        <w:t>; 2)% recovery 2 years after storm. Also, test this using land use groupings</w:t>
      </w:r>
      <w:r w:rsidR="00B63EFC">
        <w:t>; region groupings</w:t>
      </w:r>
    </w:p>
    <w:p w:rsidR="009E296E" w:rsidRDefault="00B63EFC" w:rsidP="002C2216">
      <w:r>
        <w:t>Analyze stream standard deviation of mean and compare among site trends, regions, etc.</w:t>
      </w:r>
      <w:r w:rsidR="00BF5BDA">
        <w:t xml:space="preserve"> this accounts for stream variability.</w:t>
      </w:r>
      <w:r w:rsidR="009E296E">
        <w:t xml:space="preserve"> </w:t>
      </w:r>
    </w:p>
    <w:p w:rsidR="00997F44" w:rsidRDefault="00E242AB">
      <w:r w:rsidRPr="00E13463">
        <w:rPr>
          <w:highlight w:val="yellow"/>
        </w:rPr>
        <w:t>(Another paper?  Look at community composition. Are there suburban, forest, agriculture stream communities?  Discriminant Function analysis, PCA, CCA?)</w:t>
      </w:r>
    </w:p>
    <w:p w:rsidR="000625EC" w:rsidRDefault="000625EC"/>
    <w:p w:rsidR="00997F44" w:rsidRDefault="00997F44">
      <w:r>
        <w:t>Discussion:</w:t>
      </w:r>
    </w:p>
    <w:p w:rsidR="00997F44" w:rsidRDefault="00832984">
      <w:r w:rsidRPr="00832984">
        <w:rPr>
          <w:noProof/>
        </w:rPr>
        <w:drawing>
          <wp:inline distT="0" distB="0" distL="0" distR="0" wp14:anchorId="553A66F4" wp14:editId="741F168B">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72638" cy="3429479"/>
                    </a:xfrm>
                    <a:prstGeom prst="rect">
                      <a:avLst/>
                    </a:prstGeom>
                  </pic:spPr>
                </pic:pic>
              </a:graphicData>
            </a:graphic>
          </wp:inline>
        </w:drawing>
      </w:r>
    </w:p>
    <w:p w:rsidR="00997F44" w:rsidRDefault="00997F44">
      <w:r>
        <w:t>Literature Cited:</w:t>
      </w:r>
    </w:p>
    <w:p w:rsidR="00997F44" w:rsidRDefault="00997F44"/>
    <w:p w:rsidR="00997F44" w:rsidRDefault="00997F44">
      <w:r>
        <w:lastRenderedPageBreak/>
        <w:t>Appendices:</w:t>
      </w:r>
    </w:p>
    <w:p w:rsidR="00173738" w:rsidRDefault="00173738"/>
    <w:p w:rsidR="00173738" w:rsidRPr="00C01887" w:rsidRDefault="00173738">
      <w:pPr>
        <w:rPr>
          <w:color w:val="FF0000"/>
        </w:rPr>
      </w:pPr>
      <w:r w:rsidRPr="00C01887">
        <w:rPr>
          <w:color w:val="FF0000"/>
        </w:rPr>
        <w:t>APPENDIX A:</w:t>
      </w:r>
    </w:p>
    <w:p w:rsidR="00173738" w:rsidRPr="00C01887" w:rsidRDefault="00173738">
      <w:pPr>
        <w:rPr>
          <w:color w:val="FF0000"/>
        </w:rPr>
      </w:pPr>
    </w:p>
    <w:p w:rsidR="00173738" w:rsidRPr="00C01887" w:rsidRDefault="00D51BDC">
      <w:pPr>
        <w:rPr>
          <w:color w:val="FF0000"/>
        </w:rPr>
      </w:pPr>
      <w:r w:rsidRPr="00C01887">
        <w:rPr>
          <w:color w:val="FF0000"/>
        </w:rPr>
        <w:t>STREAM MONITORING SITES – LOCATIONS, # OF YEARS, RANGE OF YEARS</w:t>
      </w:r>
    </w:p>
    <w:p w:rsidR="00D51BDC" w:rsidRPr="00C01887" w:rsidRDefault="00D51BDC">
      <w:pPr>
        <w:rPr>
          <w:color w:val="FF0000"/>
        </w:rPr>
      </w:pPr>
    </w:p>
    <w:p w:rsidR="00D51BDC" w:rsidRPr="00C01887" w:rsidRDefault="00C01887">
      <w:pPr>
        <w:rPr>
          <w:color w:val="FF0000"/>
        </w:rPr>
      </w:pPr>
      <w:r w:rsidRPr="00C01887">
        <w:rPr>
          <w:color w:val="FF0000"/>
        </w:rPr>
        <w:t xml:space="preserve">APPENDIX B: </w:t>
      </w:r>
    </w:p>
    <w:p w:rsidR="00C01887" w:rsidRDefault="00C01887">
      <w:pPr>
        <w:rPr>
          <w:color w:val="FF0000"/>
        </w:rPr>
      </w:pPr>
      <w:r w:rsidRPr="00C01887">
        <w:rPr>
          <w:color w:val="FF0000"/>
        </w:rPr>
        <w:t>HGMI Algorithm metrics</w:t>
      </w:r>
    </w:p>
    <w:p w:rsidR="000A5C26" w:rsidRDefault="000A5C26">
      <w:pPr>
        <w:rPr>
          <w:color w:val="FF0000"/>
        </w:rPr>
      </w:pPr>
    </w:p>
    <w:p w:rsidR="000A5C26" w:rsidRDefault="000A5C26">
      <w:pPr>
        <w:rPr>
          <w:color w:val="FF0000"/>
        </w:rPr>
      </w:pPr>
    </w:p>
    <w:p w:rsidR="000A5C26" w:rsidRDefault="000A5C26">
      <w:pPr>
        <w:rPr>
          <w:color w:val="FF0000"/>
        </w:rPr>
      </w:pPr>
    </w:p>
    <w:p w:rsidR="000A5C26" w:rsidRDefault="000A5C26">
      <w:pPr>
        <w:rPr>
          <w:color w:val="FF0000"/>
        </w:rPr>
      </w:pPr>
      <w:r>
        <w:rPr>
          <w:noProof/>
          <w:color w:val="FF0000"/>
        </w:rPr>
        <w:drawing>
          <wp:inline distT="0" distB="0" distL="0" distR="0" wp14:anchorId="71020359">
            <wp:extent cx="4755515" cy="3804285"/>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55515" cy="3804285"/>
                    </a:xfrm>
                    <a:prstGeom prst="rect">
                      <a:avLst/>
                    </a:prstGeom>
                    <a:noFill/>
                  </pic:spPr>
                </pic:pic>
              </a:graphicData>
            </a:graphic>
          </wp:inline>
        </w:drawing>
      </w:r>
    </w:p>
    <w:p w:rsidR="000A5C26" w:rsidRDefault="000A5C26">
      <w:pPr>
        <w:rPr>
          <w:color w:val="FF0000"/>
        </w:rPr>
      </w:pPr>
      <w:r>
        <w:rPr>
          <w:noProof/>
          <w:color w:val="FF0000"/>
        </w:rPr>
        <w:lastRenderedPageBreak/>
        <w:drawing>
          <wp:inline distT="0" distB="0" distL="0" distR="0" wp14:anchorId="0DB624AB">
            <wp:extent cx="4755515" cy="3804285"/>
            <wp:effectExtent l="0" t="0" r="698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55515" cy="3804285"/>
                    </a:xfrm>
                    <a:prstGeom prst="rect">
                      <a:avLst/>
                    </a:prstGeom>
                    <a:noFill/>
                  </pic:spPr>
                </pic:pic>
              </a:graphicData>
            </a:graphic>
          </wp:inline>
        </w:drawing>
      </w:r>
    </w:p>
    <w:p w:rsidR="009F0FFF" w:rsidRDefault="009F0FFF">
      <w:pPr>
        <w:rPr>
          <w:color w:val="FF0000"/>
        </w:rPr>
      </w:pPr>
    </w:p>
    <w:p w:rsidR="009F0FFF" w:rsidRDefault="009F0FFF">
      <w:pPr>
        <w:rPr>
          <w:color w:val="FF0000"/>
        </w:rPr>
      </w:pPr>
      <w:r>
        <w:rPr>
          <w:noProof/>
          <w:color w:val="FF0000"/>
        </w:rPr>
        <w:drawing>
          <wp:inline distT="0" distB="0" distL="0" distR="0" wp14:anchorId="64763EBE">
            <wp:extent cx="4755515" cy="3804285"/>
            <wp:effectExtent l="0" t="0" r="698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55515" cy="3804285"/>
                    </a:xfrm>
                    <a:prstGeom prst="rect">
                      <a:avLst/>
                    </a:prstGeom>
                    <a:noFill/>
                  </pic:spPr>
                </pic:pic>
              </a:graphicData>
            </a:graphic>
          </wp:inline>
        </w:drawing>
      </w:r>
    </w:p>
    <w:p w:rsidR="009F0FFF" w:rsidRDefault="009F0FFF">
      <w:pPr>
        <w:rPr>
          <w:color w:val="FF0000"/>
        </w:rPr>
      </w:pPr>
    </w:p>
    <w:p w:rsidR="009F0FFF" w:rsidRDefault="009F0FFF">
      <w:pPr>
        <w:rPr>
          <w:color w:val="FF0000"/>
        </w:rPr>
      </w:pPr>
      <w:r>
        <w:rPr>
          <w:noProof/>
          <w:color w:val="FF0000"/>
        </w:rPr>
        <w:lastRenderedPageBreak/>
        <w:drawing>
          <wp:inline distT="0" distB="0" distL="0" distR="0" wp14:anchorId="3C4806AE">
            <wp:extent cx="4755515" cy="3804285"/>
            <wp:effectExtent l="0" t="0" r="698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55515" cy="3804285"/>
                    </a:xfrm>
                    <a:prstGeom prst="rect">
                      <a:avLst/>
                    </a:prstGeom>
                    <a:noFill/>
                  </pic:spPr>
                </pic:pic>
              </a:graphicData>
            </a:graphic>
          </wp:inline>
        </w:drawing>
      </w:r>
    </w:p>
    <w:p w:rsidR="000A5C26" w:rsidRDefault="000A5C26">
      <w:pPr>
        <w:rPr>
          <w:color w:val="FF0000"/>
        </w:rPr>
      </w:pPr>
    </w:p>
    <w:p w:rsidR="000A5C26" w:rsidRDefault="000A5C26">
      <w:pPr>
        <w:rPr>
          <w:color w:val="FF0000"/>
        </w:rPr>
      </w:pPr>
    </w:p>
    <w:p w:rsidR="000A5C26" w:rsidRPr="00C01887" w:rsidRDefault="000A5C26">
      <w:pPr>
        <w:rPr>
          <w:color w:val="FF0000"/>
        </w:rPr>
      </w:pPr>
    </w:p>
    <w:sectPr w:rsidR="000A5C26" w:rsidRPr="00C01887" w:rsidSect="00834B8A">
      <w:footerReference w:type="default" r:id="rId54"/>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5A2" w:rsidRDefault="007F35A2" w:rsidP="00BF3FE2">
      <w:pPr>
        <w:spacing w:after="0" w:line="240" w:lineRule="auto"/>
      </w:pPr>
      <w:r>
        <w:separator/>
      </w:r>
    </w:p>
  </w:endnote>
  <w:endnote w:type="continuationSeparator" w:id="0">
    <w:p w:rsidR="007F35A2" w:rsidRDefault="007F35A2" w:rsidP="00BF3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8300269"/>
      <w:docPartObj>
        <w:docPartGallery w:val="Page Numbers (Bottom of Page)"/>
        <w:docPartUnique/>
      </w:docPartObj>
    </w:sdtPr>
    <w:sdtEndPr>
      <w:rPr>
        <w:noProof/>
      </w:rPr>
    </w:sdtEndPr>
    <w:sdtContent>
      <w:p w:rsidR="00B7775B" w:rsidRDefault="00B7775B">
        <w:pPr>
          <w:pStyle w:val="Footer"/>
          <w:jc w:val="center"/>
        </w:pPr>
        <w:r>
          <w:fldChar w:fldCharType="begin"/>
        </w:r>
        <w:r>
          <w:instrText xml:space="preserve"> PAGE   \* MERGEFORMAT </w:instrText>
        </w:r>
        <w:r>
          <w:fldChar w:fldCharType="separate"/>
        </w:r>
        <w:r w:rsidR="0098156B">
          <w:rPr>
            <w:noProof/>
          </w:rPr>
          <w:t>19</w:t>
        </w:r>
        <w:r>
          <w:rPr>
            <w:noProof/>
          </w:rPr>
          <w:fldChar w:fldCharType="end"/>
        </w:r>
      </w:p>
    </w:sdtContent>
  </w:sdt>
  <w:p w:rsidR="00B7775B" w:rsidRDefault="00B777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5A2" w:rsidRDefault="007F35A2" w:rsidP="00BF3FE2">
      <w:pPr>
        <w:spacing w:after="0" w:line="240" w:lineRule="auto"/>
      </w:pPr>
      <w:r>
        <w:separator/>
      </w:r>
    </w:p>
  </w:footnote>
  <w:footnote w:type="continuationSeparator" w:id="0">
    <w:p w:rsidR="007F35A2" w:rsidRDefault="007F35A2" w:rsidP="00BF3FE2">
      <w:pPr>
        <w:spacing w:after="0" w:line="240" w:lineRule="auto"/>
      </w:pPr>
      <w:r>
        <w:continuationSeparator/>
      </w:r>
    </w:p>
  </w:footnote>
  <w:footnote w:id="1">
    <w:p w:rsidR="00B7775B" w:rsidRPr="00386F41" w:rsidRDefault="00B7775B" w:rsidP="00747530">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2F1D79"/>
    <w:multiLevelType w:val="hybridMultilevel"/>
    <w:tmpl w:val="1876C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087C54"/>
    <w:multiLevelType w:val="hybridMultilevel"/>
    <w:tmpl w:val="06DEC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3E0"/>
    <w:rsid w:val="00002841"/>
    <w:rsid w:val="00011A2E"/>
    <w:rsid w:val="00014AB4"/>
    <w:rsid w:val="00034E97"/>
    <w:rsid w:val="00043685"/>
    <w:rsid w:val="00044783"/>
    <w:rsid w:val="00047DB5"/>
    <w:rsid w:val="00051F65"/>
    <w:rsid w:val="0005453D"/>
    <w:rsid w:val="000625EC"/>
    <w:rsid w:val="000654FD"/>
    <w:rsid w:val="00085A76"/>
    <w:rsid w:val="00091B58"/>
    <w:rsid w:val="000A5C26"/>
    <w:rsid w:val="000A6D2B"/>
    <w:rsid w:val="000B60F6"/>
    <w:rsid w:val="000C06E1"/>
    <w:rsid w:val="000C203F"/>
    <w:rsid w:val="000E1D38"/>
    <w:rsid w:val="000E2D74"/>
    <w:rsid w:val="000E4E5D"/>
    <w:rsid w:val="000E5481"/>
    <w:rsid w:val="000F070C"/>
    <w:rsid w:val="000F2738"/>
    <w:rsid w:val="00100DB4"/>
    <w:rsid w:val="00107F99"/>
    <w:rsid w:val="00126BC9"/>
    <w:rsid w:val="001460BD"/>
    <w:rsid w:val="001472EF"/>
    <w:rsid w:val="00152A87"/>
    <w:rsid w:val="001600D9"/>
    <w:rsid w:val="0016025E"/>
    <w:rsid w:val="00170CEB"/>
    <w:rsid w:val="00173738"/>
    <w:rsid w:val="00173E4A"/>
    <w:rsid w:val="00173F1E"/>
    <w:rsid w:val="00182951"/>
    <w:rsid w:val="001869F6"/>
    <w:rsid w:val="00192355"/>
    <w:rsid w:val="00192FEF"/>
    <w:rsid w:val="00193D4D"/>
    <w:rsid w:val="001B254A"/>
    <w:rsid w:val="001B4B26"/>
    <w:rsid w:val="001B5337"/>
    <w:rsid w:val="001D440A"/>
    <w:rsid w:val="001E0F64"/>
    <w:rsid w:val="001F073A"/>
    <w:rsid w:val="001F4528"/>
    <w:rsid w:val="001F6BA9"/>
    <w:rsid w:val="00200C4D"/>
    <w:rsid w:val="00212831"/>
    <w:rsid w:val="0022114B"/>
    <w:rsid w:val="002266DC"/>
    <w:rsid w:val="0023494A"/>
    <w:rsid w:val="002361E6"/>
    <w:rsid w:val="00245CD4"/>
    <w:rsid w:val="0024772E"/>
    <w:rsid w:val="00251B6D"/>
    <w:rsid w:val="00253CB9"/>
    <w:rsid w:val="00253E55"/>
    <w:rsid w:val="002608D5"/>
    <w:rsid w:val="00261D17"/>
    <w:rsid w:val="0026424C"/>
    <w:rsid w:val="002656F9"/>
    <w:rsid w:val="0027130D"/>
    <w:rsid w:val="00271F45"/>
    <w:rsid w:val="00272239"/>
    <w:rsid w:val="0028024E"/>
    <w:rsid w:val="002833C8"/>
    <w:rsid w:val="0029728A"/>
    <w:rsid w:val="002A3B2F"/>
    <w:rsid w:val="002A3EE5"/>
    <w:rsid w:val="002A4507"/>
    <w:rsid w:val="002A57E7"/>
    <w:rsid w:val="002C2216"/>
    <w:rsid w:val="002D53A2"/>
    <w:rsid w:val="002E1518"/>
    <w:rsid w:val="002E3B3D"/>
    <w:rsid w:val="002E3DC8"/>
    <w:rsid w:val="002F7D29"/>
    <w:rsid w:val="003001BD"/>
    <w:rsid w:val="00310CD7"/>
    <w:rsid w:val="00312A0C"/>
    <w:rsid w:val="0031391E"/>
    <w:rsid w:val="0032464E"/>
    <w:rsid w:val="00325DF7"/>
    <w:rsid w:val="00327FBC"/>
    <w:rsid w:val="00333C26"/>
    <w:rsid w:val="00334CFE"/>
    <w:rsid w:val="0034029F"/>
    <w:rsid w:val="0034130E"/>
    <w:rsid w:val="00343A2A"/>
    <w:rsid w:val="003637D9"/>
    <w:rsid w:val="00364793"/>
    <w:rsid w:val="0036516E"/>
    <w:rsid w:val="00370812"/>
    <w:rsid w:val="003835E8"/>
    <w:rsid w:val="003845E6"/>
    <w:rsid w:val="003908D3"/>
    <w:rsid w:val="003A1B6C"/>
    <w:rsid w:val="003B5215"/>
    <w:rsid w:val="003B57BF"/>
    <w:rsid w:val="003B57CF"/>
    <w:rsid w:val="003C339B"/>
    <w:rsid w:val="003C717C"/>
    <w:rsid w:val="003D0FDB"/>
    <w:rsid w:val="003D6F70"/>
    <w:rsid w:val="003F0CFF"/>
    <w:rsid w:val="003F2635"/>
    <w:rsid w:val="003F2E8B"/>
    <w:rsid w:val="003F404D"/>
    <w:rsid w:val="004047D3"/>
    <w:rsid w:val="00406406"/>
    <w:rsid w:val="00412BE6"/>
    <w:rsid w:val="00415DC5"/>
    <w:rsid w:val="00420389"/>
    <w:rsid w:val="00430280"/>
    <w:rsid w:val="0043504E"/>
    <w:rsid w:val="0043543F"/>
    <w:rsid w:val="0043726C"/>
    <w:rsid w:val="0044548F"/>
    <w:rsid w:val="00462DA6"/>
    <w:rsid w:val="0046402C"/>
    <w:rsid w:val="00467ED1"/>
    <w:rsid w:val="00471154"/>
    <w:rsid w:val="004858D6"/>
    <w:rsid w:val="00485C52"/>
    <w:rsid w:val="004921B7"/>
    <w:rsid w:val="00495109"/>
    <w:rsid w:val="004953D9"/>
    <w:rsid w:val="004968F8"/>
    <w:rsid w:val="004A16D1"/>
    <w:rsid w:val="004A2D47"/>
    <w:rsid w:val="004B3A74"/>
    <w:rsid w:val="004B3F8E"/>
    <w:rsid w:val="004B680D"/>
    <w:rsid w:val="004C70C9"/>
    <w:rsid w:val="004D00E6"/>
    <w:rsid w:val="004D35E8"/>
    <w:rsid w:val="004D3BCC"/>
    <w:rsid w:val="004E2998"/>
    <w:rsid w:val="004E2ED4"/>
    <w:rsid w:val="004E33FB"/>
    <w:rsid w:val="004F0815"/>
    <w:rsid w:val="00513EE3"/>
    <w:rsid w:val="0051617C"/>
    <w:rsid w:val="00523CC1"/>
    <w:rsid w:val="0052681C"/>
    <w:rsid w:val="005316D4"/>
    <w:rsid w:val="00533BB4"/>
    <w:rsid w:val="00540D51"/>
    <w:rsid w:val="00542A77"/>
    <w:rsid w:val="00546FB0"/>
    <w:rsid w:val="005529F7"/>
    <w:rsid w:val="00556FA4"/>
    <w:rsid w:val="00562E12"/>
    <w:rsid w:val="00563C56"/>
    <w:rsid w:val="00563D68"/>
    <w:rsid w:val="00575B14"/>
    <w:rsid w:val="00595D4C"/>
    <w:rsid w:val="005A0057"/>
    <w:rsid w:val="005A0E00"/>
    <w:rsid w:val="005B106B"/>
    <w:rsid w:val="005B6B58"/>
    <w:rsid w:val="005C6BB5"/>
    <w:rsid w:val="005D3C94"/>
    <w:rsid w:val="005E1DAD"/>
    <w:rsid w:val="005E269B"/>
    <w:rsid w:val="005E3545"/>
    <w:rsid w:val="005E41D9"/>
    <w:rsid w:val="005E6A23"/>
    <w:rsid w:val="005E7495"/>
    <w:rsid w:val="005F2859"/>
    <w:rsid w:val="005F344F"/>
    <w:rsid w:val="005F4B17"/>
    <w:rsid w:val="005F62C5"/>
    <w:rsid w:val="005F7CCB"/>
    <w:rsid w:val="00611391"/>
    <w:rsid w:val="0063161A"/>
    <w:rsid w:val="00643BA4"/>
    <w:rsid w:val="006664EE"/>
    <w:rsid w:val="00672FEE"/>
    <w:rsid w:val="00675535"/>
    <w:rsid w:val="0068212F"/>
    <w:rsid w:val="006911CE"/>
    <w:rsid w:val="00694614"/>
    <w:rsid w:val="0069462A"/>
    <w:rsid w:val="006A00B3"/>
    <w:rsid w:val="006B2247"/>
    <w:rsid w:val="006B436F"/>
    <w:rsid w:val="006B503A"/>
    <w:rsid w:val="006C00C9"/>
    <w:rsid w:val="006C4E7D"/>
    <w:rsid w:val="006C69A3"/>
    <w:rsid w:val="006D1A9F"/>
    <w:rsid w:val="006D768F"/>
    <w:rsid w:val="006F10AF"/>
    <w:rsid w:val="006F34E5"/>
    <w:rsid w:val="006F46D8"/>
    <w:rsid w:val="00720931"/>
    <w:rsid w:val="00734D26"/>
    <w:rsid w:val="007431EE"/>
    <w:rsid w:val="00747530"/>
    <w:rsid w:val="00747B55"/>
    <w:rsid w:val="007505B7"/>
    <w:rsid w:val="0076228F"/>
    <w:rsid w:val="00762E6B"/>
    <w:rsid w:val="00763435"/>
    <w:rsid w:val="00763AC3"/>
    <w:rsid w:val="0077446D"/>
    <w:rsid w:val="00774FAD"/>
    <w:rsid w:val="00794DC3"/>
    <w:rsid w:val="007961E0"/>
    <w:rsid w:val="00797D50"/>
    <w:rsid w:val="007A1255"/>
    <w:rsid w:val="007A1DF5"/>
    <w:rsid w:val="007A420E"/>
    <w:rsid w:val="007C02FB"/>
    <w:rsid w:val="007C0D95"/>
    <w:rsid w:val="007C3C83"/>
    <w:rsid w:val="007D5B9E"/>
    <w:rsid w:val="007F35A2"/>
    <w:rsid w:val="00802604"/>
    <w:rsid w:val="00813D01"/>
    <w:rsid w:val="00817118"/>
    <w:rsid w:val="008265E7"/>
    <w:rsid w:val="00832984"/>
    <w:rsid w:val="00832A3A"/>
    <w:rsid w:val="00834B8A"/>
    <w:rsid w:val="008370B8"/>
    <w:rsid w:val="00842AE8"/>
    <w:rsid w:val="00855FB0"/>
    <w:rsid w:val="00862210"/>
    <w:rsid w:val="0086681A"/>
    <w:rsid w:val="0087017F"/>
    <w:rsid w:val="008777C8"/>
    <w:rsid w:val="00881F41"/>
    <w:rsid w:val="00887D2E"/>
    <w:rsid w:val="00890457"/>
    <w:rsid w:val="008A33F2"/>
    <w:rsid w:val="008B673E"/>
    <w:rsid w:val="008C5814"/>
    <w:rsid w:val="008D6CF7"/>
    <w:rsid w:val="008E70E7"/>
    <w:rsid w:val="008F0FF4"/>
    <w:rsid w:val="008F18D5"/>
    <w:rsid w:val="008F320D"/>
    <w:rsid w:val="0090008F"/>
    <w:rsid w:val="00900DDE"/>
    <w:rsid w:val="00901A83"/>
    <w:rsid w:val="0090358D"/>
    <w:rsid w:val="009049BD"/>
    <w:rsid w:val="00917E0E"/>
    <w:rsid w:val="00920842"/>
    <w:rsid w:val="00922340"/>
    <w:rsid w:val="00935AB0"/>
    <w:rsid w:val="00941675"/>
    <w:rsid w:val="009439CB"/>
    <w:rsid w:val="00950AB3"/>
    <w:rsid w:val="00957623"/>
    <w:rsid w:val="0095763A"/>
    <w:rsid w:val="00967C23"/>
    <w:rsid w:val="0097416F"/>
    <w:rsid w:val="0098156B"/>
    <w:rsid w:val="0098517A"/>
    <w:rsid w:val="00995019"/>
    <w:rsid w:val="00995548"/>
    <w:rsid w:val="00996DE0"/>
    <w:rsid w:val="00997F44"/>
    <w:rsid w:val="009B5CF3"/>
    <w:rsid w:val="009B72FC"/>
    <w:rsid w:val="009C2134"/>
    <w:rsid w:val="009D6488"/>
    <w:rsid w:val="009E296E"/>
    <w:rsid w:val="009E3AA2"/>
    <w:rsid w:val="009E3E01"/>
    <w:rsid w:val="009E530B"/>
    <w:rsid w:val="009E6C83"/>
    <w:rsid w:val="009F0883"/>
    <w:rsid w:val="009F0FFF"/>
    <w:rsid w:val="00A01A02"/>
    <w:rsid w:val="00A12884"/>
    <w:rsid w:val="00A12C33"/>
    <w:rsid w:val="00A12D3C"/>
    <w:rsid w:val="00A23479"/>
    <w:rsid w:val="00A23C86"/>
    <w:rsid w:val="00A338FE"/>
    <w:rsid w:val="00A341A7"/>
    <w:rsid w:val="00A35BFC"/>
    <w:rsid w:val="00A404EE"/>
    <w:rsid w:val="00A518C3"/>
    <w:rsid w:val="00A52E92"/>
    <w:rsid w:val="00A537CB"/>
    <w:rsid w:val="00A56664"/>
    <w:rsid w:val="00A67B93"/>
    <w:rsid w:val="00A7435A"/>
    <w:rsid w:val="00A76C6E"/>
    <w:rsid w:val="00A772A9"/>
    <w:rsid w:val="00A8268B"/>
    <w:rsid w:val="00A8772A"/>
    <w:rsid w:val="00A902E2"/>
    <w:rsid w:val="00A9368F"/>
    <w:rsid w:val="00A968C6"/>
    <w:rsid w:val="00AA2CCB"/>
    <w:rsid w:val="00AA343E"/>
    <w:rsid w:val="00AA4610"/>
    <w:rsid w:val="00AA5726"/>
    <w:rsid w:val="00AB16FB"/>
    <w:rsid w:val="00AB623F"/>
    <w:rsid w:val="00AB7932"/>
    <w:rsid w:val="00AC75E6"/>
    <w:rsid w:val="00AD23CF"/>
    <w:rsid w:val="00AD3663"/>
    <w:rsid w:val="00AD4D36"/>
    <w:rsid w:val="00AE7BEA"/>
    <w:rsid w:val="00AF0299"/>
    <w:rsid w:val="00AF1A67"/>
    <w:rsid w:val="00AF1F1A"/>
    <w:rsid w:val="00AF4F19"/>
    <w:rsid w:val="00AF5515"/>
    <w:rsid w:val="00B037B3"/>
    <w:rsid w:val="00B07580"/>
    <w:rsid w:val="00B1507E"/>
    <w:rsid w:val="00B2069C"/>
    <w:rsid w:val="00B25D37"/>
    <w:rsid w:val="00B40D7C"/>
    <w:rsid w:val="00B47E90"/>
    <w:rsid w:val="00B5000F"/>
    <w:rsid w:val="00B51A2E"/>
    <w:rsid w:val="00B61943"/>
    <w:rsid w:val="00B63EFC"/>
    <w:rsid w:val="00B671B5"/>
    <w:rsid w:val="00B717B4"/>
    <w:rsid w:val="00B75E20"/>
    <w:rsid w:val="00B76662"/>
    <w:rsid w:val="00B7775B"/>
    <w:rsid w:val="00B820C2"/>
    <w:rsid w:val="00B8449E"/>
    <w:rsid w:val="00B84DA3"/>
    <w:rsid w:val="00B9150A"/>
    <w:rsid w:val="00B96ACC"/>
    <w:rsid w:val="00BA4FA1"/>
    <w:rsid w:val="00BC0731"/>
    <w:rsid w:val="00BC2E51"/>
    <w:rsid w:val="00BE11F4"/>
    <w:rsid w:val="00BE281D"/>
    <w:rsid w:val="00BE2CE6"/>
    <w:rsid w:val="00BF1816"/>
    <w:rsid w:val="00BF335C"/>
    <w:rsid w:val="00BF3FE2"/>
    <w:rsid w:val="00BF5BDA"/>
    <w:rsid w:val="00BF7BA6"/>
    <w:rsid w:val="00C01887"/>
    <w:rsid w:val="00C06DB2"/>
    <w:rsid w:val="00C2107A"/>
    <w:rsid w:val="00C22A86"/>
    <w:rsid w:val="00C232C4"/>
    <w:rsid w:val="00C34985"/>
    <w:rsid w:val="00C3647C"/>
    <w:rsid w:val="00C366B4"/>
    <w:rsid w:val="00C47789"/>
    <w:rsid w:val="00C51539"/>
    <w:rsid w:val="00C53B89"/>
    <w:rsid w:val="00C636BF"/>
    <w:rsid w:val="00C7077F"/>
    <w:rsid w:val="00C80D0B"/>
    <w:rsid w:val="00C81B82"/>
    <w:rsid w:val="00C911D4"/>
    <w:rsid w:val="00C94CCA"/>
    <w:rsid w:val="00CA11E8"/>
    <w:rsid w:val="00CA3D42"/>
    <w:rsid w:val="00CA59AB"/>
    <w:rsid w:val="00CB11C3"/>
    <w:rsid w:val="00CB48E1"/>
    <w:rsid w:val="00CD144C"/>
    <w:rsid w:val="00CD2A9A"/>
    <w:rsid w:val="00CD3B26"/>
    <w:rsid w:val="00CD4975"/>
    <w:rsid w:val="00CE0908"/>
    <w:rsid w:val="00CE3D3C"/>
    <w:rsid w:val="00CE5F4F"/>
    <w:rsid w:val="00CF2FB8"/>
    <w:rsid w:val="00CF4231"/>
    <w:rsid w:val="00D00923"/>
    <w:rsid w:val="00D10367"/>
    <w:rsid w:val="00D131EB"/>
    <w:rsid w:val="00D21F83"/>
    <w:rsid w:val="00D23163"/>
    <w:rsid w:val="00D255C6"/>
    <w:rsid w:val="00D3494D"/>
    <w:rsid w:val="00D35F3A"/>
    <w:rsid w:val="00D37E57"/>
    <w:rsid w:val="00D438D0"/>
    <w:rsid w:val="00D51BDC"/>
    <w:rsid w:val="00D52546"/>
    <w:rsid w:val="00D5472B"/>
    <w:rsid w:val="00D66C6E"/>
    <w:rsid w:val="00D679A0"/>
    <w:rsid w:val="00D74D28"/>
    <w:rsid w:val="00D74D8E"/>
    <w:rsid w:val="00D765B7"/>
    <w:rsid w:val="00D77884"/>
    <w:rsid w:val="00D81942"/>
    <w:rsid w:val="00D876BD"/>
    <w:rsid w:val="00D923E0"/>
    <w:rsid w:val="00D96D85"/>
    <w:rsid w:val="00DA0450"/>
    <w:rsid w:val="00DA09B2"/>
    <w:rsid w:val="00DA1C60"/>
    <w:rsid w:val="00DA665B"/>
    <w:rsid w:val="00DB37FA"/>
    <w:rsid w:val="00DB56CF"/>
    <w:rsid w:val="00DB7FAD"/>
    <w:rsid w:val="00DC77B4"/>
    <w:rsid w:val="00DD737F"/>
    <w:rsid w:val="00DE566E"/>
    <w:rsid w:val="00DE57F9"/>
    <w:rsid w:val="00DF1754"/>
    <w:rsid w:val="00E00104"/>
    <w:rsid w:val="00E064F8"/>
    <w:rsid w:val="00E13463"/>
    <w:rsid w:val="00E15824"/>
    <w:rsid w:val="00E242AB"/>
    <w:rsid w:val="00E33AD4"/>
    <w:rsid w:val="00E33D79"/>
    <w:rsid w:val="00E36CFD"/>
    <w:rsid w:val="00E4263D"/>
    <w:rsid w:val="00E4377C"/>
    <w:rsid w:val="00E43B28"/>
    <w:rsid w:val="00E46709"/>
    <w:rsid w:val="00E54D99"/>
    <w:rsid w:val="00E56DD1"/>
    <w:rsid w:val="00E70B11"/>
    <w:rsid w:val="00E74B67"/>
    <w:rsid w:val="00E76262"/>
    <w:rsid w:val="00E82994"/>
    <w:rsid w:val="00E839DB"/>
    <w:rsid w:val="00E839E5"/>
    <w:rsid w:val="00E91B10"/>
    <w:rsid w:val="00E92CAE"/>
    <w:rsid w:val="00E97345"/>
    <w:rsid w:val="00EC0C6C"/>
    <w:rsid w:val="00EC262A"/>
    <w:rsid w:val="00EC3E00"/>
    <w:rsid w:val="00ED017F"/>
    <w:rsid w:val="00EE0E53"/>
    <w:rsid w:val="00EE3061"/>
    <w:rsid w:val="00EE4319"/>
    <w:rsid w:val="00EF4D9F"/>
    <w:rsid w:val="00F07702"/>
    <w:rsid w:val="00F13537"/>
    <w:rsid w:val="00F271BC"/>
    <w:rsid w:val="00F312BE"/>
    <w:rsid w:val="00F3201C"/>
    <w:rsid w:val="00F32500"/>
    <w:rsid w:val="00F35FBB"/>
    <w:rsid w:val="00F418FA"/>
    <w:rsid w:val="00F424B8"/>
    <w:rsid w:val="00F81059"/>
    <w:rsid w:val="00F83266"/>
    <w:rsid w:val="00F91C7C"/>
    <w:rsid w:val="00F97E82"/>
    <w:rsid w:val="00FA3A87"/>
    <w:rsid w:val="00FB0627"/>
    <w:rsid w:val="00FB411A"/>
    <w:rsid w:val="00FB4388"/>
    <w:rsid w:val="00FC0182"/>
    <w:rsid w:val="00FC4D69"/>
    <w:rsid w:val="00FE2B4E"/>
    <w:rsid w:val="00FE3737"/>
    <w:rsid w:val="00FF1395"/>
    <w:rsid w:val="00FF6A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19C5B3-4B7D-41B8-ADE3-EEE3F3D3A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2084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297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84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3F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3FE2"/>
  </w:style>
  <w:style w:type="paragraph" w:styleId="Footer">
    <w:name w:val="footer"/>
    <w:basedOn w:val="Normal"/>
    <w:link w:val="FooterChar"/>
    <w:uiPriority w:val="99"/>
    <w:unhideWhenUsed/>
    <w:rsid w:val="00BF3F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3FE2"/>
  </w:style>
  <w:style w:type="paragraph" w:styleId="FootnoteText">
    <w:name w:val="footnote text"/>
    <w:basedOn w:val="Normal"/>
    <w:link w:val="FootnoteTextChar"/>
    <w:uiPriority w:val="99"/>
    <w:semiHidden/>
    <w:unhideWhenUsed/>
    <w:rsid w:val="007475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7530"/>
    <w:rPr>
      <w:sz w:val="20"/>
      <w:szCs w:val="20"/>
    </w:rPr>
  </w:style>
  <w:style w:type="paragraph" w:styleId="ListParagraph">
    <w:name w:val="List Paragraph"/>
    <w:basedOn w:val="Normal"/>
    <w:uiPriority w:val="34"/>
    <w:qFormat/>
    <w:rsid w:val="00CF2F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0572993">
      <w:bodyDiv w:val="1"/>
      <w:marLeft w:val="0"/>
      <w:marRight w:val="0"/>
      <w:marTop w:val="0"/>
      <w:marBottom w:val="0"/>
      <w:divBdr>
        <w:top w:val="none" w:sz="0" w:space="0" w:color="auto"/>
        <w:left w:val="none" w:sz="0" w:space="0" w:color="auto"/>
        <w:bottom w:val="none" w:sz="0" w:space="0" w:color="auto"/>
        <w:right w:val="none" w:sz="0" w:space="0" w:color="auto"/>
      </w:divBdr>
    </w:div>
    <w:div w:id="163980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aritanheadwaters.org/protect/stream-monitoring-program/stream-monitoring-map/"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2F4C3-EE1C-4532-8BBE-FD1F39275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5027</TotalTime>
  <Pages>42</Pages>
  <Words>5260</Words>
  <Characters>29983</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 MacDonald</dc:creator>
  <cp:keywords/>
  <dc:description/>
  <cp:lastModifiedBy>Kristi MacDonald</cp:lastModifiedBy>
  <cp:revision>32</cp:revision>
  <cp:lastPrinted>2018-11-26T21:21:00Z</cp:lastPrinted>
  <dcterms:created xsi:type="dcterms:W3CDTF">2018-01-30T13:52:00Z</dcterms:created>
  <dcterms:modified xsi:type="dcterms:W3CDTF">2018-11-28T17:12:00Z</dcterms:modified>
</cp:coreProperties>
</file>