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CE48" w14:textId="77777777" w:rsidR="005D2A3D" w:rsidRDefault="005D2A3D" w:rsidP="00217B81">
      <w:pPr>
        <w:jc w:val="center"/>
        <w:rPr>
          <w:b/>
          <w:sz w:val="32"/>
          <w:szCs w:val="32"/>
        </w:rPr>
      </w:pPr>
    </w:p>
    <w:p w14:paraId="2A9A27D9" w14:textId="77777777" w:rsidR="005D2A3D" w:rsidRPr="005D2A3D" w:rsidRDefault="005D2A3D" w:rsidP="005D2A3D">
      <w:pPr>
        <w:jc w:val="center"/>
        <w:rPr>
          <w:b/>
          <w:color w:val="2F5496" w:themeColor="accent1" w:themeShade="BF"/>
          <w:sz w:val="32"/>
          <w:szCs w:val="32"/>
        </w:rPr>
      </w:pPr>
      <w:r w:rsidRPr="005D2A3D">
        <w:rPr>
          <w:b/>
          <w:color w:val="2F5496" w:themeColor="accent1" w:themeShade="BF"/>
          <w:sz w:val="32"/>
          <w:szCs w:val="32"/>
        </w:rPr>
        <w:t>Water Quality Monitoring for Budd Lake, its tributaries and the mainstem South Branch Raritan River below Budd Lake</w:t>
      </w:r>
    </w:p>
    <w:p w14:paraId="76F7810D" w14:textId="77777777" w:rsidR="005D2A3D" w:rsidRPr="005D2A3D" w:rsidRDefault="005D2A3D" w:rsidP="005D2A3D">
      <w:pPr>
        <w:jc w:val="center"/>
        <w:rPr>
          <w:b/>
          <w:color w:val="2F5496" w:themeColor="accent1" w:themeShade="BF"/>
          <w:sz w:val="32"/>
          <w:szCs w:val="32"/>
        </w:rPr>
      </w:pPr>
      <w:r w:rsidRPr="005D2A3D">
        <w:rPr>
          <w:b/>
          <w:color w:val="2F5496" w:themeColor="accent1" w:themeShade="BF"/>
          <w:sz w:val="32"/>
          <w:szCs w:val="32"/>
        </w:rPr>
        <w:t>Mount Olive Township, NJ</w:t>
      </w:r>
    </w:p>
    <w:p w14:paraId="2DD7C6D1" w14:textId="77777777" w:rsidR="005D2A3D" w:rsidRDefault="005D2A3D" w:rsidP="005D2A3D">
      <w:pPr>
        <w:jc w:val="center"/>
        <w:rPr>
          <w:b/>
          <w:szCs w:val="24"/>
        </w:rPr>
      </w:pPr>
    </w:p>
    <w:p w14:paraId="541D4C47" w14:textId="283C76ED" w:rsidR="00217B81" w:rsidRPr="005D2A3D" w:rsidRDefault="005D2A3D" w:rsidP="005D2A3D">
      <w:pPr>
        <w:jc w:val="center"/>
        <w:rPr>
          <w:b/>
          <w:szCs w:val="24"/>
        </w:rPr>
      </w:pPr>
      <w:r>
        <w:rPr>
          <w:b/>
          <w:szCs w:val="24"/>
        </w:rPr>
        <w:t>(</w:t>
      </w:r>
      <w:r w:rsidRPr="005D2A3D">
        <w:rPr>
          <w:b/>
          <w:szCs w:val="24"/>
        </w:rPr>
        <w:t>Criteria #9 of the</w:t>
      </w:r>
      <w:r>
        <w:rPr>
          <w:b/>
          <w:szCs w:val="24"/>
        </w:rPr>
        <w:t xml:space="preserve"> </w:t>
      </w:r>
      <w:r w:rsidR="00217B81" w:rsidRPr="005D2A3D">
        <w:rPr>
          <w:b/>
          <w:szCs w:val="24"/>
        </w:rPr>
        <w:t xml:space="preserve">Budd Lake Watershed </w:t>
      </w:r>
      <w:r w:rsidR="001307A1">
        <w:rPr>
          <w:b/>
          <w:szCs w:val="24"/>
        </w:rPr>
        <w:t>Restoration and</w:t>
      </w:r>
      <w:r w:rsidR="00217B81" w:rsidRPr="005D2A3D">
        <w:rPr>
          <w:b/>
          <w:szCs w:val="24"/>
        </w:rPr>
        <w:t xml:space="preserve"> Protection Plan</w:t>
      </w:r>
      <w:r>
        <w:rPr>
          <w:b/>
          <w:szCs w:val="24"/>
        </w:rPr>
        <w:t>)</w:t>
      </w:r>
      <w:r>
        <w:rPr>
          <w:b/>
          <w:sz w:val="32"/>
          <w:szCs w:val="32"/>
        </w:rPr>
        <w:t xml:space="preserve"> </w:t>
      </w:r>
    </w:p>
    <w:p w14:paraId="023AE983" w14:textId="77777777" w:rsidR="005D2A3D" w:rsidRDefault="005D2A3D" w:rsidP="00217B81">
      <w:pPr>
        <w:jc w:val="center"/>
        <w:rPr>
          <w:b/>
          <w:sz w:val="32"/>
          <w:szCs w:val="32"/>
        </w:rPr>
      </w:pPr>
    </w:p>
    <w:p w14:paraId="572DA502" w14:textId="77777777" w:rsidR="005D2A3D" w:rsidRDefault="005D2A3D" w:rsidP="00217B81">
      <w:pPr>
        <w:jc w:val="center"/>
        <w:rPr>
          <w:b/>
          <w:sz w:val="32"/>
          <w:szCs w:val="32"/>
        </w:rPr>
      </w:pPr>
    </w:p>
    <w:p w14:paraId="3F5370F4" w14:textId="3B0FAA4E" w:rsidR="005D2A3D" w:rsidRDefault="005D2A3D" w:rsidP="00217B81">
      <w:pPr>
        <w:jc w:val="center"/>
        <w:rPr>
          <w:b/>
          <w:sz w:val="32"/>
          <w:szCs w:val="32"/>
        </w:rPr>
      </w:pPr>
      <w:r>
        <w:rPr>
          <w:b/>
          <w:noProof/>
          <w:sz w:val="32"/>
          <w:szCs w:val="32"/>
        </w:rPr>
        <w:drawing>
          <wp:inline distT="0" distB="0" distL="0" distR="0" wp14:anchorId="630555E0" wp14:editId="00040453">
            <wp:extent cx="3464311" cy="4600575"/>
            <wp:effectExtent l="0" t="0" r="3175" b="0"/>
            <wp:docPr id="1" name="Picture 1" descr="A group of people in the woo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the woods&#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3474956" cy="4614712"/>
                    </a:xfrm>
                    <a:prstGeom prst="rect">
                      <a:avLst/>
                    </a:prstGeom>
                  </pic:spPr>
                </pic:pic>
              </a:graphicData>
            </a:graphic>
          </wp:inline>
        </w:drawing>
      </w:r>
    </w:p>
    <w:p w14:paraId="33B135FA" w14:textId="3748A386" w:rsidR="005D2A3D" w:rsidRDefault="005D2A3D" w:rsidP="00217B81">
      <w:pPr>
        <w:jc w:val="center"/>
        <w:rPr>
          <w:b/>
          <w:sz w:val="32"/>
          <w:szCs w:val="32"/>
        </w:rPr>
      </w:pPr>
    </w:p>
    <w:p w14:paraId="4EFF1188" w14:textId="4A5D2E26" w:rsidR="00217B81" w:rsidRDefault="00AA734F" w:rsidP="00217B81">
      <w:pPr>
        <w:jc w:val="center"/>
        <w:rPr>
          <w:b/>
          <w:sz w:val="32"/>
          <w:szCs w:val="32"/>
        </w:rPr>
      </w:pPr>
      <w:r>
        <w:rPr>
          <w:b/>
          <w:sz w:val="32"/>
          <w:szCs w:val="32"/>
        </w:rPr>
        <w:t xml:space="preserve">Prepared by: </w:t>
      </w:r>
      <w:r w:rsidR="00217B81">
        <w:rPr>
          <w:b/>
          <w:sz w:val="32"/>
          <w:szCs w:val="32"/>
        </w:rPr>
        <w:t>Raritan Headwaters Association</w:t>
      </w:r>
    </w:p>
    <w:p w14:paraId="73C0550C" w14:textId="5214AC36" w:rsidR="005D2A3D" w:rsidRDefault="005D2A3D" w:rsidP="00217B81">
      <w:pPr>
        <w:jc w:val="center"/>
        <w:rPr>
          <w:b/>
          <w:sz w:val="32"/>
          <w:szCs w:val="32"/>
        </w:rPr>
      </w:pPr>
      <w:r>
        <w:rPr>
          <w:b/>
          <w:sz w:val="32"/>
          <w:szCs w:val="32"/>
        </w:rPr>
        <w:t>March 2023</w:t>
      </w:r>
    </w:p>
    <w:p w14:paraId="2A507476" w14:textId="77777777" w:rsidR="00217B81" w:rsidRDefault="00217B81" w:rsidP="00217B81">
      <w:pPr>
        <w:jc w:val="center"/>
        <w:rPr>
          <w:b/>
          <w:sz w:val="32"/>
          <w:szCs w:val="32"/>
        </w:rPr>
      </w:pPr>
    </w:p>
    <w:p w14:paraId="4FB0DF8E" w14:textId="232C7D54" w:rsidR="00217B81" w:rsidRDefault="005D2A3D" w:rsidP="00217B81">
      <w:pPr>
        <w:jc w:val="center"/>
        <w:rPr>
          <w:b/>
          <w:sz w:val="36"/>
          <w:szCs w:val="36"/>
        </w:rPr>
      </w:pPr>
      <w:r>
        <w:rPr>
          <w:b/>
          <w:noProof/>
          <w:sz w:val="36"/>
          <w:szCs w:val="36"/>
        </w:rPr>
        <w:drawing>
          <wp:inline distT="0" distB="0" distL="0" distR="0" wp14:anchorId="7CD0D0C6" wp14:editId="629BD2BC">
            <wp:extent cx="1361126" cy="819015"/>
            <wp:effectExtent l="0" t="0" r="0" b="635"/>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8941" cy="829735"/>
                    </a:xfrm>
                    <a:prstGeom prst="rect">
                      <a:avLst/>
                    </a:prstGeom>
                  </pic:spPr>
                </pic:pic>
              </a:graphicData>
            </a:graphic>
          </wp:inline>
        </w:drawing>
      </w:r>
    </w:p>
    <w:p w14:paraId="322D31D6" w14:textId="38EC1BF3" w:rsidR="00754C41" w:rsidRPr="00754C41" w:rsidRDefault="00754C41" w:rsidP="00217B81">
      <w:pPr>
        <w:pStyle w:val="Heading1"/>
        <w:rPr>
          <w:i/>
          <w:iCs/>
          <w:sz w:val="20"/>
          <w:szCs w:val="20"/>
        </w:rPr>
      </w:pPr>
      <w:bookmarkStart w:id="0" w:name="_Toc96431958"/>
      <w:r w:rsidRPr="00754C41">
        <w:rPr>
          <w:i/>
          <w:iCs/>
          <w:sz w:val="20"/>
          <w:szCs w:val="20"/>
        </w:rPr>
        <w:lastRenderedPageBreak/>
        <w:t>Cover photo</w:t>
      </w:r>
      <w:r>
        <w:rPr>
          <w:i/>
          <w:iCs/>
          <w:sz w:val="20"/>
          <w:szCs w:val="20"/>
        </w:rPr>
        <w:t xml:space="preserve"> by K. MacDonald</w:t>
      </w:r>
      <w:r w:rsidRPr="00754C41">
        <w:rPr>
          <w:i/>
          <w:iCs/>
          <w:sz w:val="20"/>
          <w:szCs w:val="20"/>
        </w:rPr>
        <w:t>; installation of Mayfly Enviro-DIY climate station</w:t>
      </w:r>
      <w:r w:rsidR="000F514F">
        <w:rPr>
          <w:i/>
          <w:iCs/>
          <w:sz w:val="20"/>
          <w:szCs w:val="20"/>
        </w:rPr>
        <w:t xml:space="preserve"> RHA03</w:t>
      </w:r>
      <w:r w:rsidRPr="00754C41">
        <w:rPr>
          <w:i/>
          <w:iCs/>
          <w:sz w:val="20"/>
          <w:szCs w:val="20"/>
        </w:rPr>
        <w:t xml:space="preserve"> on the South Branch Raritan</w:t>
      </w:r>
      <w:r w:rsidR="000F514F">
        <w:rPr>
          <w:i/>
          <w:iCs/>
          <w:sz w:val="20"/>
          <w:szCs w:val="20"/>
        </w:rPr>
        <w:t xml:space="preserve"> River</w:t>
      </w:r>
      <w:r w:rsidRPr="00754C41">
        <w:rPr>
          <w:i/>
          <w:iCs/>
          <w:sz w:val="20"/>
          <w:szCs w:val="20"/>
        </w:rPr>
        <w:t xml:space="preserve"> just below Budd Lake</w:t>
      </w:r>
    </w:p>
    <w:p w14:paraId="75894E9C" w14:textId="77777777" w:rsidR="00754C41" w:rsidRDefault="00754C41" w:rsidP="00217B81">
      <w:pPr>
        <w:pStyle w:val="Heading1"/>
      </w:pPr>
    </w:p>
    <w:bookmarkEnd w:id="0"/>
    <w:p w14:paraId="697E4D87" w14:textId="77777777" w:rsidR="001307A1" w:rsidRDefault="001307A1" w:rsidP="004E3538">
      <w:pPr>
        <w:ind w:left="-5" w:right="66" w:hanging="10"/>
        <w:rPr>
          <w:rFonts w:eastAsia="Arial"/>
          <w:b/>
          <w:bCs/>
          <w:color w:val="000000"/>
          <w:u w:val="single"/>
        </w:rPr>
      </w:pPr>
    </w:p>
    <w:p w14:paraId="18119D9F" w14:textId="77777777" w:rsidR="005D2A3D" w:rsidRDefault="005D2A3D" w:rsidP="00513F9B">
      <w:pPr>
        <w:ind w:left="-5" w:right="66" w:hanging="10"/>
        <w:rPr>
          <w:rFonts w:eastAsia="Arial"/>
          <w:color w:val="000000"/>
          <w:szCs w:val="24"/>
        </w:rPr>
      </w:pPr>
    </w:p>
    <w:p w14:paraId="7475252C" w14:textId="27ADF70A" w:rsidR="00513F9B" w:rsidRPr="00754C41" w:rsidRDefault="00077BE5" w:rsidP="00754C41">
      <w:pPr>
        <w:ind w:left="-5" w:right="66" w:hanging="10"/>
        <w:rPr>
          <w:rFonts w:eastAsia="Arial"/>
          <w:b/>
          <w:bCs/>
          <w:color w:val="000000"/>
          <w:szCs w:val="24"/>
        </w:rPr>
      </w:pPr>
      <w:r w:rsidRPr="001307A1">
        <w:rPr>
          <w:rFonts w:eastAsia="Arial"/>
          <w:b/>
          <w:bCs/>
          <w:color w:val="000000"/>
          <w:szCs w:val="24"/>
          <w:u w:val="single"/>
        </w:rPr>
        <w:t>Goal</w:t>
      </w:r>
      <w:r w:rsidR="00754C41" w:rsidRPr="001307A1">
        <w:rPr>
          <w:rFonts w:eastAsia="Arial"/>
          <w:b/>
          <w:bCs/>
          <w:color w:val="000000"/>
          <w:szCs w:val="24"/>
          <w:u w:val="single"/>
        </w:rPr>
        <w:t>:</w:t>
      </w:r>
      <w:r w:rsidR="00754C41">
        <w:rPr>
          <w:rFonts w:eastAsia="Arial"/>
          <w:b/>
          <w:bCs/>
          <w:color w:val="000000"/>
          <w:szCs w:val="24"/>
        </w:rPr>
        <w:t xml:space="preserve"> </w:t>
      </w:r>
      <w:r w:rsidR="00513F9B" w:rsidRPr="00023222">
        <w:rPr>
          <w:rFonts w:eastAsiaTheme="minorHAnsi"/>
          <w:color w:val="000000"/>
          <w:szCs w:val="24"/>
        </w:rPr>
        <w:t xml:space="preserve">The goal of this </w:t>
      </w:r>
      <w:r w:rsidR="00754C41">
        <w:rPr>
          <w:rFonts w:eastAsiaTheme="minorHAnsi"/>
          <w:color w:val="000000"/>
          <w:szCs w:val="24"/>
        </w:rPr>
        <w:t xml:space="preserve">monitoring plan is to assess </w:t>
      </w:r>
      <w:r w:rsidR="00CC470D">
        <w:rPr>
          <w:rFonts w:eastAsiaTheme="minorHAnsi"/>
          <w:color w:val="000000"/>
          <w:szCs w:val="24"/>
        </w:rPr>
        <w:t>the success</w:t>
      </w:r>
      <w:r w:rsidR="00754C41">
        <w:rPr>
          <w:rFonts w:eastAsiaTheme="minorHAnsi"/>
          <w:color w:val="000000"/>
          <w:szCs w:val="24"/>
        </w:rPr>
        <w:t xml:space="preserve"> of The Budd Lake Wa</w:t>
      </w:r>
      <w:r w:rsidR="00513F9B" w:rsidRPr="00023222">
        <w:rPr>
          <w:rFonts w:eastAsiaTheme="minorHAnsi"/>
          <w:color w:val="000000"/>
          <w:szCs w:val="24"/>
        </w:rPr>
        <w:t xml:space="preserve">tershed </w:t>
      </w:r>
      <w:r w:rsidR="00754C41">
        <w:rPr>
          <w:rFonts w:eastAsiaTheme="minorHAnsi"/>
          <w:color w:val="000000"/>
          <w:szCs w:val="24"/>
        </w:rPr>
        <w:t>R</w:t>
      </w:r>
      <w:r w:rsidR="00513F9B" w:rsidRPr="00023222">
        <w:rPr>
          <w:rFonts w:eastAsiaTheme="minorHAnsi"/>
          <w:color w:val="000000"/>
          <w:szCs w:val="24"/>
        </w:rPr>
        <w:t>estoration and</w:t>
      </w:r>
      <w:r w:rsidR="00754C41">
        <w:rPr>
          <w:rFonts w:eastAsiaTheme="minorHAnsi"/>
          <w:color w:val="000000"/>
          <w:szCs w:val="24"/>
        </w:rPr>
        <w:t xml:space="preserve"> P</w:t>
      </w:r>
      <w:r w:rsidR="00513F9B" w:rsidRPr="00023222">
        <w:rPr>
          <w:rFonts w:eastAsiaTheme="minorHAnsi"/>
          <w:color w:val="000000"/>
          <w:szCs w:val="24"/>
        </w:rPr>
        <w:t xml:space="preserve">rotection </w:t>
      </w:r>
      <w:r w:rsidR="00754C41">
        <w:rPr>
          <w:rFonts w:eastAsiaTheme="minorHAnsi"/>
          <w:color w:val="000000"/>
          <w:szCs w:val="24"/>
        </w:rPr>
        <w:t>P</w:t>
      </w:r>
      <w:r w:rsidR="00513F9B" w:rsidRPr="00023222">
        <w:rPr>
          <w:rFonts w:eastAsiaTheme="minorHAnsi"/>
          <w:color w:val="000000"/>
          <w:szCs w:val="24"/>
        </w:rPr>
        <w:t>lan</w:t>
      </w:r>
      <w:r w:rsidR="00754C41">
        <w:rPr>
          <w:rFonts w:eastAsiaTheme="minorHAnsi"/>
          <w:color w:val="000000"/>
          <w:szCs w:val="24"/>
        </w:rPr>
        <w:t xml:space="preserve"> implementation</w:t>
      </w:r>
      <w:r w:rsidR="00513F9B" w:rsidRPr="00023222">
        <w:rPr>
          <w:rFonts w:eastAsiaTheme="minorHAnsi"/>
          <w:color w:val="000000"/>
          <w:szCs w:val="24"/>
        </w:rPr>
        <w:t xml:space="preserve"> </w:t>
      </w:r>
      <w:r w:rsidR="00754C41">
        <w:rPr>
          <w:rFonts w:eastAsiaTheme="minorHAnsi"/>
          <w:color w:val="000000"/>
          <w:szCs w:val="24"/>
        </w:rPr>
        <w:t xml:space="preserve">in addressing stormwater inputs of nutrients, </w:t>
      </w:r>
      <w:proofErr w:type="gramStart"/>
      <w:r w:rsidR="00754C41">
        <w:rPr>
          <w:rFonts w:eastAsiaTheme="minorHAnsi"/>
          <w:color w:val="000000"/>
          <w:szCs w:val="24"/>
        </w:rPr>
        <w:t>bacteria</w:t>
      </w:r>
      <w:proofErr w:type="gramEnd"/>
      <w:r w:rsidR="00754C41">
        <w:rPr>
          <w:rFonts w:eastAsiaTheme="minorHAnsi"/>
          <w:color w:val="000000"/>
          <w:szCs w:val="24"/>
        </w:rPr>
        <w:t xml:space="preserve"> and other pollutants as well as impacts on temperature, dissolved oxygen, pH, dissolved salts, total suspended solids,</w:t>
      </w:r>
      <w:r w:rsidR="00513F9B" w:rsidRPr="00023222">
        <w:rPr>
          <w:rFonts w:eastAsiaTheme="minorHAnsi"/>
          <w:color w:val="000000"/>
          <w:szCs w:val="24"/>
        </w:rPr>
        <w:t xml:space="preserve"> HABs</w:t>
      </w:r>
      <w:r w:rsidR="00754C41">
        <w:rPr>
          <w:rFonts w:eastAsiaTheme="minorHAnsi"/>
          <w:color w:val="000000"/>
          <w:szCs w:val="24"/>
        </w:rPr>
        <w:t>, and aquatic life within tributaries, the Lake, and just downstream on the South Branch Raritan River.</w:t>
      </w:r>
      <w:r w:rsidR="00513F9B" w:rsidRPr="00023222">
        <w:rPr>
          <w:rFonts w:eastAsiaTheme="minorHAnsi"/>
          <w:color w:val="000000"/>
          <w:szCs w:val="24"/>
        </w:rPr>
        <w:t xml:space="preserve"> </w:t>
      </w:r>
    </w:p>
    <w:p w14:paraId="696D2942" w14:textId="77777777" w:rsidR="00217B81" w:rsidRDefault="00217B81" w:rsidP="00217B81"/>
    <w:p w14:paraId="468A051D" w14:textId="042A7F8E" w:rsidR="00DE160C" w:rsidRDefault="00077BE5" w:rsidP="00DE160C">
      <w:r w:rsidRPr="001307A1">
        <w:rPr>
          <w:b/>
          <w:bCs/>
          <w:u w:val="single"/>
        </w:rPr>
        <w:t xml:space="preserve">Monitoring </w:t>
      </w:r>
      <w:r w:rsidR="003B6F0D" w:rsidRPr="001307A1">
        <w:rPr>
          <w:b/>
          <w:bCs/>
          <w:u w:val="single"/>
        </w:rPr>
        <w:t>Pre-</w:t>
      </w:r>
      <w:r w:rsidR="00DE160C" w:rsidRPr="001307A1">
        <w:rPr>
          <w:b/>
          <w:bCs/>
          <w:u w:val="single"/>
        </w:rPr>
        <w:t xml:space="preserve"> and Post-</w:t>
      </w:r>
      <w:r w:rsidR="003B6F0D" w:rsidRPr="001307A1">
        <w:rPr>
          <w:b/>
          <w:bCs/>
          <w:u w:val="single"/>
        </w:rPr>
        <w:t>WRPP Project implementation:</w:t>
      </w:r>
      <w:r w:rsidR="00DE160C">
        <w:rPr>
          <w:b/>
          <w:bCs/>
        </w:rPr>
        <w:t xml:space="preserve">  </w:t>
      </w:r>
      <w:r w:rsidR="00DE160C">
        <w:t>RHA or consultant</w:t>
      </w:r>
      <w:r w:rsidR="00DE160C" w:rsidRPr="00EE0CFE">
        <w:t xml:space="preserve"> will </w:t>
      </w:r>
      <w:r w:rsidR="00DE160C">
        <w:t>collect water samples pre</w:t>
      </w:r>
      <w:r w:rsidR="00DE160C">
        <w:t>-</w:t>
      </w:r>
      <w:r w:rsidR="00DE160C">
        <w:t xml:space="preserve"> and post</w:t>
      </w:r>
      <w:r w:rsidR="00DE160C">
        <w:t>-</w:t>
      </w:r>
      <w:r w:rsidR="00DE160C">
        <w:t xml:space="preserve">WRPP implementation during routine </w:t>
      </w:r>
      <w:r w:rsidR="00DE160C" w:rsidRPr="00EE0CFE">
        <w:t xml:space="preserve">baseflow and </w:t>
      </w:r>
      <w:r w:rsidR="00DE160C">
        <w:t xml:space="preserve">after </w:t>
      </w:r>
      <w:r w:rsidR="00CC470D">
        <w:t>rainfall</w:t>
      </w:r>
      <w:r w:rsidR="00DE160C">
        <w:t xml:space="preserve"> events</w:t>
      </w:r>
      <w:r w:rsidR="00DE160C" w:rsidRPr="00EE0CFE">
        <w:t>.</w:t>
      </w:r>
      <w:r w:rsidR="00754C41">
        <w:t xml:space="preserve">  This monitoring plan will be revised and expanded as part of WRPP project implementation and grant submission.</w:t>
      </w:r>
    </w:p>
    <w:p w14:paraId="4779936B" w14:textId="1E194CC9" w:rsidR="005E1D2E" w:rsidRDefault="005E1D2E" w:rsidP="00DE160C"/>
    <w:p w14:paraId="65E4BBF0" w14:textId="471AA51D" w:rsidR="005E1D2E" w:rsidRPr="005E1D2E" w:rsidRDefault="005E1D2E" w:rsidP="005E1D2E">
      <w:r w:rsidRPr="005E1D2E">
        <w:t xml:space="preserve">Monitoring should be conducted twice per month from April – September to collect baseline readings. The trigger point/threshold for an additional sampling event, will be a rainfall event with at least 0.25 inches or more of rainfall within a </w:t>
      </w:r>
      <w:proofErr w:type="gramStart"/>
      <w:r w:rsidRPr="005E1D2E">
        <w:t>24 hour</w:t>
      </w:r>
      <w:proofErr w:type="gramEnd"/>
      <w:r w:rsidRPr="005E1D2E">
        <w:t xml:space="preserve"> period. Samples will be collected 24 – 28 hours after a storm event </w:t>
      </w:r>
      <w:r w:rsidR="00754C41">
        <w:t xml:space="preserve">at or </w:t>
      </w:r>
      <w:r w:rsidRPr="005E1D2E">
        <w:t xml:space="preserve">above the threshold measurement, if conditions allow for safe collection procedures. During dry events or times where there may be minimal stormwater flowing out of the </w:t>
      </w:r>
      <w:r w:rsidR="00D337D2">
        <w:t xml:space="preserve">outfall </w:t>
      </w:r>
      <w:r w:rsidRPr="005E1D2E">
        <w:t xml:space="preserve">pipe, surface samples will be collected just below the outfall pipes. Sampling protocols will be followed by the EPA Industrial Stormwater Monitoring and Sampling Guide (March 2009) (EPA, 2009). </w:t>
      </w:r>
    </w:p>
    <w:p w14:paraId="130AD5D5" w14:textId="77777777" w:rsidR="005E1D2E" w:rsidRPr="005E1D2E" w:rsidRDefault="005E1D2E" w:rsidP="005E1D2E"/>
    <w:p w14:paraId="21BA1895" w14:textId="369D6C0F" w:rsidR="005E1D2E" w:rsidRPr="005E1D2E" w:rsidRDefault="005E1D2E" w:rsidP="005E1D2E">
      <w:r w:rsidRPr="005E1D2E">
        <w:t xml:space="preserve">To capture monthly accumulation of rainfall events, RHA staff or </w:t>
      </w:r>
      <w:r w:rsidR="00D337D2">
        <w:t xml:space="preserve">a consulting </w:t>
      </w:r>
      <w:r w:rsidRPr="005E1D2E">
        <w:t>entity will reference the nearest CoCoRa</w:t>
      </w:r>
      <w:r w:rsidR="00754C41">
        <w:t>HS</w:t>
      </w:r>
      <w:r w:rsidRPr="005E1D2E">
        <w:t xml:space="preserve"> station (</w:t>
      </w:r>
      <w:hyperlink r:id="rId7" w:history="1">
        <w:r w:rsidR="00754C41" w:rsidRPr="001113C9">
          <w:rPr>
            <w:rStyle w:val="Hyperlink"/>
          </w:rPr>
          <w:t>https://www.cocorahs.org/</w:t>
        </w:r>
      </w:hyperlink>
      <w:r w:rsidR="00754C41">
        <w:t xml:space="preserve">; </w:t>
      </w:r>
      <w:r w:rsidRPr="005E1D2E">
        <w:t xml:space="preserve">NJ-WR-5) and a monthly weather report from National Oceanic and Atmospheric Administration (NOAA). </w:t>
      </w:r>
      <w:bookmarkStart w:id="1" w:name="_Hlk119506019"/>
      <w:r w:rsidRPr="005E1D2E">
        <w:t xml:space="preserve">The trigger point/threshold for the sampling program to begin will consider </w:t>
      </w:r>
      <w:r w:rsidR="005B2A4A">
        <w:t xml:space="preserve">a </w:t>
      </w:r>
      <w:r w:rsidRPr="005E1D2E">
        <w:t xml:space="preserve">rainfall storm event with 0.25 inches or more of rainfall. </w:t>
      </w:r>
      <w:bookmarkEnd w:id="1"/>
      <w:r w:rsidRPr="005E1D2E">
        <w:t xml:space="preserve">Compilations of the amount of rainfall that occurs monthly within the sampling locations will be recorded and summarized in the final report. </w:t>
      </w:r>
      <w:r w:rsidR="005B2A4A">
        <w:t>Volunteer</w:t>
      </w:r>
      <w:r w:rsidRPr="005E1D2E">
        <w:t>s within the municipality of Budd Lake will be encouraged to install a Co</w:t>
      </w:r>
      <w:r w:rsidR="00754C41">
        <w:t>CoRaH</w:t>
      </w:r>
      <w:r w:rsidRPr="005E1D2E">
        <w:t>S station on their property to assist with the development of the monitoring plan (</w:t>
      </w:r>
      <w:r w:rsidR="005B2A4A">
        <w:t xml:space="preserve">the aim is </w:t>
      </w:r>
      <w:r w:rsidRPr="005E1D2E">
        <w:t xml:space="preserve">3 stations). </w:t>
      </w:r>
    </w:p>
    <w:p w14:paraId="7B4DDB8D" w14:textId="77777777" w:rsidR="005E1D2E" w:rsidRPr="005E1D2E" w:rsidRDefault="005E1D2E" w:rsidP="005E1D2E"/>
    <w:p w14:paraId="240E5BC1" w14:textId="56CEB614" w:rsidR="005B2A4A" w:rsidRDefault="005B2A4A" w:rsidP="005E1D2E">
      <w:r w:rsidRPr="001307A1">
        <w:rPr>
          <w:b/>
          <w:bCs/>
        </w:rPr>
        <w:t xml:space="preserve">In situ monitoring (April – September): </w:t>
      </w:r>
      <w:r w:rsidR="005E1D2E" w:rsidRPr="005E1D2E">
        <w:t>The following in-situ parameters should be tested at each sampling location (</w:t>
      </w:r>
      <w:r>
        <w:t xml:space="preserve">streams, </w:t>
      </w:r>
      <w:proofErr w:type="gramStart"/>
      <w:r>
        <w:t>lakes</w:t>
      </w:r>
      <w:proofErr w:type="gramEnd"/>
      <w:r>
        <w:t xml:space="preserve"> and outfalls</w:t>
      </w:r>
      <w:r w:rsidR="005E1D2E" w:rsidRPr="005E1D2E">
        <w:t>)</w:t>
      </w:r>
      <w:r w:rsidR="000E7267">
        <w:t xml:space="preserve"> using YSI probes or equivalent</w:t>
      </w:r>
      <w:r w:rsidR="005E1D2E" w:rsidRPr="005E1D2E">
        <w:t xml:space="preserve">: temperature, dissolved oxygen, pH, alkalinity, </w:t>
      </w:r>
      <w:r>
        <w:t xml:space="preserve">conductivity, </w:t>
      </w:r>
      <w:r w:rsidR="005E1D2E" w:rsidRPr="005E1D2E">
        <w:t xml:space="preserve">and phycocyanin. </w:t>
      </w:r>
    </w:p>
    <w:p w14:paraId="2035903B" w14:textId="77777777" w:rsidR="001307A1" w:rsidRDefault="001307A1" w:rsidP="005E1D2E"/>
    <w:p w14:paraId="74EC9EBD" w14:textId="6D9183A3" w:rsidR="005E1D2E" w:rsidRPr="005E1D2E" w:rsidRDefault="005B2A4A" w:rsidP="005E1D2E">
      <w:r w:rsidRPr="001307A1">
        <w:rPr>
          <w:b/>
          <w:bCs/>
        </w:rPr>
        <w:t>Grab samples for laboratory analysis:</w:t>
      </w:r>
      <w:r>
        <w:t xml:space="preserve"> Samples will be collected twice per month under baseflow conditions and once per month </w:t>
      </w:r>
      <w:r w:rsidR="005E1D2E" w:rsidRPr="005E1D2E">
        <w:t>During each sampling event</w:t>
      </w:r>
      <w:r>
        <w:t xml:space="preserve"> in the lake only, grab samples will be collected and sent to a NJ-certified laboratory for enumeration and identification</w:t>
      </w:r>
      <w:r w:rsidR="005E1D2E" w:rsidRPr="005E1D2E">
        <w:t xml:space="preserve">. </w:t>
      </w:r>
      <w:r>
        <w:t xml:space="preserve">During each sampling event in the lake and at SB21, samples will be collected and sent to a certified lab for cyanotoxin analysis.  At all stream, outfall and lake sites, grab samples will be collected and sent to a state certified lab for analysis of total </w:t>
      </w:r>
      <w:r w:rsidR="005E1D2E" w:rsidRPr="005E1D2E">
        <w:t xml:space="preserve">phosphorus, </w:t>
      </w:r>
      <w:proofErr w:type="spellStart"/>
      <w:r>
        <w:t>orthophosphorous</w:t>
      </w:r>
      <w:proofErr w:type="spellEnd"/>
      <w:r>
        <w:t xml:space="preserve">, </w:t>
      </w:r>
      <w:r w:rsidR="001307A1">
        <w:t>n</w:t>
      </w:r>
      <w:r>
        <w:t>itrate-nitrite</w:t>
      </w:r>
      <w:r w:rsidR="005E1D2E" w:rsidRPr="005E1D2E">
        <w:t xml:space="preserve">, </w:t>
      </w:r>
      <w:r>
        <w:t xml:space="preserve">ammonia, </w:t>
      </w:r>
      <w:r w:rsidR="005E1D2E" w:rsidRPr="005E1D2E">
        <w:t xml:space="preserve">total suspended solids, turbidity, conductivity, biochemical oxygen demand, and </w:t>
      </w:r>
      <w:proofErr w:type="gramStart"/>
      <w:r>
        <w:t>E</w:t>
      </w:r>
      <w:r w:rsidR="005E1D2E" w:rsidRPr="005E1D2E">
        <w:t>.</w:t>
      </w:r>
      <w:r w:rsidR="005E1D2E" w:rsidRPr="005E1D2E">
        <w:rPr>
          <w:i/>
          <w:iCs/>
        </w:rPr>
        <w:t>coli</w:t>
      </w:r>
      <w:proofErr w:type="gramEnd"/>
      <w:r w:rsidR="005E1D2E" w:rsidRPr="005E1D2E">
        <w:t xml:space="preserve">. </w:t>
      </w:r>
    </w:p>
    <w:p w14:paraId="3492B5DE" w14:textId="29A02E72" w:rsidR="005E1D2E" w:rsidRDefault="005E1D2E" w:rsidP="005E1D2E"/>
    <w:p w14:paraId="0A8B67E0" w14:textId="50747C90" w:rsidR="000E7267" w:rsidRDefault="000E7267" w:rsidP="000E7267">
      <w:r w:rsidRPr="001307A1">
        <w:rPr>
          <w:b/>
          <w:bCs/>
        </w:rPr>
        <w:lastRenderedPageBreak/>
        <w:t>Annual Biological and Visual Habitat Assessments (Annual from June 1-Jun30):</w:t>
      </w:r>
      <w:r>
        <w:t xml:space="preserve">  </w:t>
      </w:r>
      <w:r w:rsidRPr="005E1D2E">
        <w:t>Macroinvert</w:t>
      </w:r>
      <w:r w:rsidRPr="000E7267">
        <w:t>e</w:t>
      </w:r>
      <w:r w:rsidRPr="005E1D2E">
        <w:t xml:space="preserve">brate </w:t>
      </w:r>
      <w:r>
        <w:t xml:space="preserve">and visual habitat assessments </w:t>
      </w:r>
      <w:r w:rsidRPr="005E1D2E">
        <w:t>will occur</w:t>
      </w:r>
      <w:r w:rsidRPr="000E7267">
        <w:t xml:space="preserve"> only in streams</w:t>
      </w:r>
      <w:r>
        <w:t xml:space="preserve">.  </w:t>
      </w:r>
      <w:r w:rsidRPr="000E7267">
        <w:t>This will include a minimum</w:t>
      </w:r>
      <w:r w:rsidRPr="005E1D2E">
        <w:t xml:space="preserve"> of </w:t>
      </w:r>
      <w:r w:rsidRPr="000E7267">
        <w:t>3</w:t>
      </w:r>
      <w:r w:rsidRPr="005E1D2E">
        <w:t xml:space="preserve"> tributaries</w:t>
      </w:r>
      <w:r w:rsidRPr="000E7267">
        <w:t xml:space="preserve"> to Budd Lake and will also continue at </w:t>
      </w:r>
      <w:r w:rsidRPr="005E1D2E">
        <w:t>RHA</w:t>
      </w:r>
      <w:r w:rsidRPr="000E7267">
        <w:t>’s</w:t>
      </w:r>
      <w:r w:rsidRPr="005E1D2E">
        <w:t xml:space="preserve"> </w:t>
      </w:r>
      <w:proofErr w:type="spellStart"/>
      <w:r w:rsidRPr="000E7267">
        <w:t>longterm</w:t>
      </w:r>
      <w:proofErr w:type="spellEnd"/>
      <w:r w:rsidRPr="000E7267">
        <w:t xml:space="preserve"> monitoring site SB2</w:t>
      </w:r>
      <w:r w:rsidRPr="005E1D2E">
        <w:t>1</w:t>
      </w:r>
      <w:r>
        <w:t xml:space="preserve"> on the mainstem South Branch Raritan River below the confluence with Budd Lake</w:t>
      </w:r>
      <w:r w:rsidRPr="005E1D2E">
        <w:t xml:space="preserve">. Macroinvertebrate samples </w:t>
      </w:r>
      <w:r w:rsidRPr="000E7267">
        <w:t>are</w:t>
      </w:r>
      <w:r w:rsidRPr="005E1D2E">
        <w:t xml:space="preserve"> collected, and visual assessments conducted on an annual basis between June 1st and 30th. </w:t>
      </w:r>
      <w:r w:rsidRPr="000E7267">
        <w:t>RHA’s</w:t>
      </w:r>
      <w:r w:rsidRPr="005E1D2E">
        <w:t xml:space="preserve"> benthic macroinvertebrate sampling and visual </w:t>
      </w:r>
      <w:r>
        <w:t xml:space="preserve">habitat </w:t>
      </w:r>
      <w:r w:rsidRPr="005E1D2E">
        <w:t xml:space="preserve">assessments </w:t>
      </w:r>
      <w:r w:rsidRPr="000E7267">
        <w:t xml:space="preserve">have a DEP-approved QAPP conforming </w:t>
      </w:r>
      <w:r w:rsidRPr="005E1D2E">
        <w:t>to Tier 3.3 level standards</w:t>
      </w:r>
      <w:r w:rsidRPr="000E7267">
        <w:t xml:space="preserve"> and are thus used by the DEP for regulatory decision-making</w:t>
      </w:r>
      <w:r w:rsidRPr="005E1D2E">
        <w:t xml:space="preserve"> (NJDEP Water Monitoring and Standards, Volunteer Monitoring, https://njwatershedwatch.org/wp-content/uploads/2021/01/NJ-Community-Monitoring-DataQuality-Tiers.pdf). </w:t>
      </w:r>
      <w:r>
        <w:t xml:space="preserve">Benthic macroinvertebrate samples are preserved and delivered to a certified taxonomist at </w:t>
      </w:r>
      <w:proofErr w:type="spellStart"/>
      <w:r>
        <w:t>Normandeau</w:t>
      </w:r>
      <w:proofErr w:type="spellEnd"/>
      <w:r>
        <w:t xml:space="preserve"> Labs in Pennsylvania for identification, counts and calculation of the High Gradient Macroinvertebrate Index (HGMI) and its </w:t>
      </w:r>
      <w:proofErr w:type="spellStart"/>
      <w:r>
        <w:t>submetrics</w:t>
      </w:r>
      <w:proofErr w:type="spellEnd"/>
      <w:r w:rsidRPr="005E1D2E">
        <w:t xml:space="preserve">. </w:t>
      </w:r>
    </w:p>
    <w:p w14:paraId="1FDB7356" w14:textId="40E4679C" w:rsidR="00077BE5" w:rsidRDefault="00077BE5" w:rsidP="000E7267"/>
    <w:p w14:paraId="15679C73" w14:textId="6B7CC150" w:rsidR="00077BE5" w:rsidRPr="005E1D2E" w:rsidRDefault="00077BE5" w:rsidP="000E7267">
      <w:r>
        <w:t xml:space="preserve">All chemical, </w:t>
      </w:r>
      <w:proofErr w:type="gramStart"/>
      <w:r>
        <w:t>biological</w:t>
      </w:r>
      <w:proofErr w:type="gramEnd"/>
      <w:r>
        <w:t xml:space="preserve"> and visual habitat data </w:t>
      </w:r>
      <w:r w:rsidR="001307A1">
        <w:t>will be</w:t>
      </w:r>
      <w:r>
        <w:t xml:space="preserve"> entered into the NJDEP stream monitoring database and subsequently uploaded to </w:t>
      </w:r>
      <w:r w:rsidR="001307A1">
        <w:t xml:space="preserve">the </w:t>
      </w:r>
      <w:r>
        <w:t>Water Quality Data Exchange (WQDE) for data sharing with the DEP, EPA and other users.</w:t>
      </w:r>
    </w:p>
    <w:p w14:paraId="211CB1E0" w14:textId="77777777" w:rsidR="000E7267" w:rsidRPr="000E7267" w:rsidRDefault="000E7267" w:rsidP="000E7267"/>
    <w:p w14:paraId="4BA3777C" w14:textId="0E2DBC6B" w:rsidR="005E1D2E" w:rsidRPr="00EE0CFE" w:rsidRDefault="005E1D2E" w:rsidP="00DE160C"/>
    <w:p w14:paraId="7523E1D3" w14:textId="0254B6D1" w:rsidR="003B6F0D" w:rsidRPr="00CC470D" w:rsidRDefault="000E7267" w:rsidP="003B6F0D">
      <w:pPr>
        <w:rPr>
          <w:b/>
          <w:bCs/>
          <w:u w:val="single"/>
        </w:rPr>
      </w:pPr>
      <w:r w:rsidRPr="00CC470D">
        <w:rPr>
          <w:b/>
          <w:bCs/>
          <w:u w:val="single"/>
        </w:rPr>
        <w:t>Sampling Locations Pre- and Post WRPP Implementation:</w:t>
      </w:r>
    </w:p>
    <w:p w14:paraId="6F74C3D7" w14:textId="6D89F6A7" w:rsidR="001F4CC0" w:rsidRPr="003B6F0D" w:rsidRDefault="001F4CC0" w:rsidP="001F4CC0">
      <w:pPr>
        <w:rPr>
          <w:szCs w:val="24"/>
        </w:rPr>
      </w:pPr>
    </w:p>
    <w:p w14:paraId="6A8D8F7B" w14:textId="24BB1527" w:rsidR="003B6F0D" w:rsidRPr="00754C41" w:rsidRDefault="003B6F0D" w:rsidP="005D2A3D">
      <w:pPr>
        <w:pStyle w:val="ListParagraph"/>
        <w:numPr>
          <w:ilvl w:val="0"/>
          <w:numId w:val="6"/>
        </w:numPr>
        <w:rPr>
          <w:rFonts w:ascii="Times New Roman" w:hAnsi="Times New Roman"/>
          <w:sz w:val="24"/>
          <w:szCs w:val="24"/>
        </w:rPr>
      </w:pPr>
      <w:r w:rsidRPr="001307A1">
        <w:rPr>
          <w:rFonts w:ascii="Times New Roman" w:hAnsi="Times New Roman"/>
          <w:b/>
          <w:bCs/>
          <w:sz w:val="24"/>
          <w:szCs w:val="24"/>
        </w:rPr>
        <w:t>Baseline Assessment of Budd Lake:</w:t>
      </w:r>
      <w:r w:rsidRPr="00754C41">
        <w:rPr>
          <w:rFonts w:ascii="Times New Roman" w:hAnsi="Times New Roman"/>
          <w:sz w:val="24"/>
          <w:szCs w:val="24"/>
        </w:rPr>
        <w:t xml:space="preserve">  To our knowledge, there has never been a comprehensive b</w:t>
      </w:r>
      <w:r w:rsidR="005D2A3D" w:rsidRPr="00754C41">
        <w:rPr>
          <w:rFonts w:ascii="Times New Roman" w:hAnsi="Times New Roman"/>
          <w:sz w:val="24"/>
          <w:szCs w:val="24"/>
        </w:rPr>
        <w:t>aseline</w:t>
      </w:r>
      <w:r w:rsidRPr="00754C41">
        <w:rPr>
          <w:rFonts w:ascii="Times New Roman" w:hAnsi="Times New Roman"/>
          <w:sz w:val="24"/>
          <w:szCs w:val="24"/>
        </w:rPr>
        <w:t xml:space="preserve"> water quality and hydrologic assessment of Budd Lake.  Princeton Hydro is developing a plan for a baseline assessment of Budd Lake including data from sediment and water column samples to determine </w:t>
      </w:r>
      <w:proofErr w:type="spellStart"/>
      <w:r w:rsidR="00DE160C" w:rsidRPr="00754C41">
        <w:rPr>
          <w:rFonts w:ascii="Times New Roman" w:hAnsi="Times New Roman"/>
          <w:sz w:val="24"/>
          <w:szCs w:val="24"/>
        </w:rPr>
        <w:t>p</w:t>
      </w:r>
      <w:r w:rsidRPr="00754C41">
        <w:rPr>
          <w:rFonts w:ascii="Times New Roman" w:hAnsi="Times New Roman"/>
          <w:sz w:val="24"/>
          <w:szCs w:val="24"/>
        </w:rPr>
        <w:t>hophorous</w:t>
      </w:r>
      <w:proofErr w:type="spellEnd"/>
      <w:r w:rsidRPr="00754C41">
        <w:rPr>
          <w:rFonts w:ascii="Times New Roman" w:hAnsi="Times New Roman"/>
          <w:sz w:val="24"/>
          <w:szCs w:val="24"/>
        </w:rPr>
        <w:t xml:space="preserve"> loadings present in the lake sediment and water.  Additional parameters for the baseline will include nitrogen, temperature, pH, E. coli bacteria, TSS, turbidity, and specific conductance.  The presence of contaminants in the lake may include PFAS, mercury, arsenic, cadmium and 1,4 dioxane as well as other potential contaminants.  Lake depth and currents will also be determined.</w:t>
      </w:r>
      <w:r w:rsidR="005D2A3D" w:rsidRPr="00754C41">
        <w:rPr>
          <w:rFonts w:ascii="Times New Roman" w:hAnsi="Times New Roman"/>
          <w:sz w:val="24"/>
          <w:szCs w:val="24"/>
        </w:rPr>
        <w:t xml:space="preserve"> </w:t>
      </w:r>
      <w:r w:rsidRPr="00754C41">
        <w:rPr>
          <w:rFonts w:ascii="Times New Roman" w:hAnsi="Times New Roman"/>
          <w:sz w:val="24"/>
          <w:szCs w:val="24"/>
        </w:rPr>
        <w:t>This study will represent WRPP pre-implementation conditions within Budd Lake and serve as a point of comparison for changes in water quality post-implementation.</w:t>
      </w:r>
    </w:p>
    <w:p w14:paraId="592305BA" w14:textId="77777777" w:rsidR="00DE160C" w:rsidRPr="00754C41" w:rsidRDefault="00DE160C" w:rsidP="00DE160C">
      <w:pPr>
        <w:pStyle w:val="ListParagraph"/>
        <w:rPr>
          <w:rFonts w:ascii="Times New Roman" w:hAnsi="Times New Roman"/>
          <w:sz w:val="24"/>
          <w:szCs w:val="24"/>
        </w:rPr>
      </w:pPr>
    </w:p>
    <w:p w14:paraId="03DC5281" w14:textId="694642BD" w:rsidR="005E1D2E" w:rsidRPr="00754C41" w:rsidRDefault="003B6F0D" w:rsidP="005E1D2E">
      <w:pPr>
        <w:pStyle w:val="ListParagraph"/>
        <w:numPr>
          <w:ilvl w:val="0"/>
          <w:numId w:val="6"/>
        </w:numPr>
        <w:rPr>
          <w:rFonts w:ascii="Times New Roman" w:hAnsi="Times New Roman"/>
          <w:sz w:val="24"/>
          <w:szCs w:val="24"/>
        </w:rPr>
      </w:pPr>
      <w:r w:rsidRPr="001307A1">
        <w:rPr>
          <w:rFonts w:ascii="Times New Roman" w:hAnsi="Times New Roman"/>
          <w:b/>
          <w:bCs/>
          <w:sz w:val="24"/>
          <w:szCs w:val="24"/>
        </w:rPr>
        <w:t xml:space="preserve">Monitoring </w:t>
      </w:r>
      <w:r w:rsidR="00DE160C" w:rsidRPr="001307A1">
        <w:rPr>
          <w:rFonts w:ascii="Times New Roman" w:hAnsi="Times New Roman"/>
          <w:b/>
          <w:bCs/>
          <w:sz w:val="24"/>
          <w:szCs w:val="24"/>
        </w:rPr>
        <w:t>Budd Lake post-project implementation:</w:t>
      </w:r>
      <w:r w:rsidR="005E1D2E" w:rsidRPr="00754C41">
        <w:rPr>
          <w:rFonts w:ascii="Times New Roman" w:hAnsi="Times New Roman"/>
          <w:sz w:val="24"/>
          <w:szCs w:val="24"/>
        </w:rPr>
        <w:t xml:space="preserve"> The baseline assessment of Budd Lake will inform in-lake monitoring</w:t>
      </w:r>
      <w:r w:rsidR="000E7267" w:rsidRPr="00754C41">
        <w:rPr>
          <w:rFonts w:ascii="Times New Roman" w:hAnsi="Times New Roman"/>
          <w:sz w:val="24"/>
          <w:szCs w:val="24"/>
        </w:rPr>
        <w:t xml:space="preserve"> that will occur once the WRPP is implemented</w:t>
      </w:r>
      <w:r w:rsidR="005E1D2E" w:rsidRPr="00754C41">
        <w:rPr>
          <w:rFonts w:ascii="Times New Roman" w:hAnsi="Times New Roman"/>
          <w:sz w:val="24"/>
          <w:szCs w:val="24"/>
        </w:rPr>
        <w:t xml:space="preserve">.  </w:t>
      </w:r>
      <w:r w:rsidR="000E7267" w:rsidRPr="00754C41">
        <w:rPr>
          <w:rFonts w:ascii="Times New Roman" w:hAnsi="Times New Roman"/>
          <w:sz w:val="24"/>
          <w:szCs w:val="24"/>
        </w:rPr>
        <w:t>Because the baseline lake assessment has not yet been done</w:t>
      </w:r>
      <w:r w:rsidR="005E1D2E" w:rsidRPr="00754C41">
        <w:rPr>
          <w:rFonts w:ascii="Times New Roman" w:hAnsi="Times New Roman"/>
          <w:sz w:val="24"/>
          <w:szCs w:val="24"/>
        </w:rPr>
        <w:t>, this is what we anticipate will be monitored</w:t>
      </w:r>
      <w:r w:rsidR="000E7267" w:rsidRPr="00754C41">
        <w:rPr>
          <w:rFonts w:ascii="Times New Roman" w:hAnsi="Times New Roman"/>
          <w:sz w:val="24"/>
          <w:szCs w:val="24"/>
        </w:rPr>
        <w:t xml:space="preserve"> and is subject to change</w:t>
      </w:r>
      <w:r w:rsidR="005E1D2E" w:rsidRPr="00754C41">
        <w:rPr>
          <w:rFonts w:ascii="Times New Roman" w:hAnsi="Times New Roman"/>
          <w:sz w:val="24"/>
          <w:szCs w:val="24"/>
        </w:rPr>
        <w:t xml:space="preserve">.  </w:t>
      </w:r>
      <w:r w:rsidR="005E1D2E" w:rsidRPr="00754C41">
        <w:rPr>
          <w:rFonts w:ascii="Times New Roman" w:hAnsi="Times New Roman"/>
          <w:sz w:val="24"/>
          <w:szCs w:val="24"/>
        </w:rPr>
        <w:t xml:space="preserve">Historical records of previous lake management control efforts via algaecide applications, water quality monitoring, aquatic plant management, dredging, and other related lake management efforts will be compiled as part of the development of the watershed management plan. The current lake consultant (as of 2022), Aquatic </w:t>
      </w:r>
      <w:proofErr w:type="spellStart"/>
      <w:r w:rsidR="005E1D2E" w:rsidRPr="00754C41">
        <w:rPr>
          <w:rFonts w:ascii="Times New Roman" w:hAnsi="Times New Roman"/>
          <w:sz w:val="24"/>
          <w:szCs w:val="24"/>
        </w:rPr>
        <w:t>EcoAnalysts</w:t>
      </w:r>
      <w:proofErr w:type="spellEnd"/>
      <w:r w:rsidR="005E1D2E" w:rsidRPr="00754C41">
        <w:rPr>
          <w:rFonts w:ascii="Times New Roman" w:hAnsi="Times New Roman"/>
          <w:sz w:val="24"/>
          <w:szCs w:val="24"/>
        </w:rPr>
        <w:t xml:space="preserve">, conducts algae and aquatic plant management monthly. Advanced notification will be required in coordination with the municipality and/or lake consultant when it is determined an algaecide or herbicide applications are to be performed. These applications could skew results of planned monitoring activities as described in this plan, monitors should plan to collect samples </w:t>
      </w:r>
      <w:r w:rsidR="005E1D2E" w:rsidRPr="00754C41">
        <w:rPr>
          <w:rFonts w:ascii="Times New Roman" w:hAnsi="Times New Roman"/>
          <w:sz w:val="24"/>
          <w:szCs w:val="24"/>
        </w:rPr>
        <w:lastRenderedPageBreak/>
        <w:t xml:space="preserve">prior to application, if possible.  An established GPS-referenced inlet station, lake station (deepest part of lake), bottom station (depth at lake station), and outlet station will be monitored monthly with a total of 6 sampling events (April – September) based on records. A Kemmerer would be utilized to collect samples at depth. </w:t>
      </w:r>
    </w:p>
    <w:p w14:paraId="3655C1C8" w14:textId="77777777" w:rsidR="005E1D2E" w:rsidRPr="005E1D2E" w:rsidRDefault="005E1D2E" w:rsidP="005E1D2E">
      <w:pPr>
        <w:pStyle w:val="ListParagraph"/>
        <w:rPr>
          <w:rFonts w:ascii="Times New Roman" w:hAnsi="Times New Roman"/>
          <w:b/>
          <w:sz w:val="24"/>
          <w:szCs w:val="24"/>
        </w:rPr>
      </w:pPr>
    </w:p>
    <w:p w14:paraId="12F7E1DD" w14:textId="1B1C61AD" w:rsidR="005E1D2E" w:rsidRPr="005E1D2E" w:rsidRDefault="005E1D2E" w:rsidP="005E1D2E">
      <w:pPr>
        <w:pStyle w:val="ListParagraph"/>
        <w:rPr>
          <w:rFonts w:ascii="Times New Roman" w:hAnsi="Times New Roman"/>
          <w:bCs/>
          <w:sz w:val="24"/>
          <w:szCs w:val="24"/>
        </w:rPr>
      </w:pPr>
      <w:r w:rsidRPr="005E1D2E">
        <w:rPr>
          <w:rFonts w:ascii="Times New Roman" w:hAnsi="Times New Roman"/>
          <w:b/>
          <w:bCs/>
          <w:sz w:val="24"/>
          <w:szCs w:val="24"/>
        </w:rPr>
        <w:t xml:space="preserve"> Table </w:t>
      </w:r>
      <w:r w:rsidR="0008388E">
        <w:rPr>
          <w:rFonts w:ascii="Times New Roman" w:hAnsi="Times New Roman"/>
          <w:b/>
          <w:bCs/>
          <w:sz w:val="24"/>
          <w:szCs w:val="24"/>
        </w:rPr>
        <w:t>1</w:t>
      </w:r>
      <w:r w:rsidRPr="005E1D2E">
        <w:rPr>
          <w:rFonts w:ascii="Times New Roman" w:hAnsi="Times New Roman"/>
          <w:b/>
          <w:bCs/>
          <w:sz w:val="24"/>
          <w:szCs w:val="24"/>
        </w:rPr>
        <w:t xml:space="preserve">. </w:t>
      </w:r>
      <w:r w:rsidRPr="005E1D2E">
        <w:rPr>
          <w:rFonts w:ascii="Times New Roman" w:hAnsi="Times New Roman"/>
          <w:bCs/>
          <w:sz w:val="24"/>
          <w:szCs w:val="24"/>
        </w:rPr>
        <w:t>Sample locations and Rationale</w:t>
      </w:r>
    </w:p>
    <w:tbl>
      <w:tblPr>
        <w:tblW w:w="6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918"/>
        <w:gridCol w:w="1440"/>
        <w:gridCol w:w="1440"/>
      </w:tblGrid>
      <w:tr w:rsidR="005E1D2E" w:rsidRPr="005E1D2E" w14:paraId="3F21D139" w14:textId="77777777" w:rsidTr="00FA599F">
        <w:trPr>
          <w:trHeight w:val="346"/>
          <w:jc w:val="center"/>
        </w:trPr>
        <w:tc>
          <w:tcPr>
            <w:tcW w:w="1463" w:type="dxa"/>
            <w:vMerge w:val="restart"/>
            <w:vAlign w:val="center"/>
          </w:tcPr>
          <w:p w14:paraId="4AA08458" w14:textId="77777777" w:rsidR="005E1D2E" w:rsidRPr="00754C41" w:rsidRDefault="005E1D2E" w:rsidP="00B00E70">
            <w:pPr>
              <w:rPr>
                <w:b/>
                <w:szCs w:val="24"/>
              </w:rPr>
            </w:pPr>
            <w:r w:rsidRPr="00754C41">
              <w:rPr>
                <w:b/>
                <w:szCs w:val="24"/>
              </w:rPr>
              <w:t>Location ID</w:t>
            </w:r>
          </w:p>
        </w:tc>
        <w:tc>
          <w:tcPr>
            <w:tcW w:w="1918" w:type="dxa"/>
            <w:vMerge w:val="restart"/>
            <w:vAlign w:val="center"/>
          </w:tcPr>
          <w:p w14:paraId="0B02127E" w14:textId="77777777" w:rsidR="005E1D2E" w:rsidRPr="00754C41" w:rsidRDefault="005E1D2E" w:rsidP="00B00E70">
            <w:pPr>
              <w:rPr>
                <w:b/>
                <w:szCs w:val="24"/>
              </w:rPr>
            </w:pPr>
            <w:r w:rsidRPr="00754C41">
              <w:rPr>
                <w:b/>
                <w:szCs w:val="24"/>
              </w:rPr>
              <w:t>Name</w:t>
            </w:r>
          </w:p>
        </w:tc>
        <w:tc>
          <w:tcPr>
            <w:tcW w:w="2880" w:type="dxa"/>
            <w:gridSpan w:val="2"/>
            <w:vAlign w:val="center"/>
          </w:tcPr>
          <w:p w14:paraId="698C1C2D" w14:textId="77777777" w:rsidR="005E1D2E" w:rsidRPr="005E1D2E" w:rsidRDefault="005E1D2E" w:rsidP="00B00E70">
            <w:pPr>
              <w:pStyle w:val="ListParagraph"/>
              <w:rPr>
                <w:rFonts w:ascii="Times New Roman" w:hAnsi="Times New Roman"/>
                <w:b/>
                <w:sz w:val="24"/>
                <w:szCs w:val="24"/>
              </w:rPr>
            </w:pPr>
            <w:r w:rsidRPr="005E1D2E">
              <w:rPr>
                <w:rFonts w:ascii="Times New Roman" w:hAnsi="Times New Roman"/>
                <w:b/>
                <w:sz w:val="24"/>
                <w:szCs w:val="24"/>
              </w:rPr>
              <w:t>State Plane</w:t>
            </w:r>
          </w:p>
        </w:tc>
      </w:tr>
      <w:tr w:rsidR="005E1D2E" w:rsidRPr="005E1D2E" w14:paraId="59D34F29" w14:textId="77777777" w:rsidTr="00FA599F">
        <w:trPr>
          <w:trHeight w:val="346"/>
          <w:jc w:val="center"/>
        </w:trPr>
        <w:tc>
          <w:tcPr>
            <w:tcW w:w="1463" w:type="dxa"/>
            <w:vMerge/>
            <w:vAlign w:val="center"/>
          </w:tcPr>
          <w:p w14:paraId="0F64609C" w14:textId="77777777" w:rsidR="005E1D2E" w:rsidRPr="005E1D2E" w:rsidRDefault="005E1D2E" w:rsidP="005E1D2E">
            <w:pPr>
              <w:pStyle w:val="ListParagraph"/>
              <w:numPr>
                <w:ilvl w:val="0"/>
                <w:numId w:val="6"/>
              </w:numPr>
              <w:rPr>
                <w:rFonts w:ascii="Times New Roman" w:hAnsi="Times New Roman"/>
                <w:b/>
                <w:sz w:val="24"/>
                <w:szCs w:val="24"/>
              </w:rPr>
            </w:pPr>
          </w:p>
        </w:tc>
        <w:tc>
          <w:tcPr>
            <w:tcW w:w="1918" w:type="dxa"/>
            <w:vMerge/>
            <w:vAlign w:val="center"/>
          </w:tcPr>
          <w:p w14:paraId="18DAFF8A" w14:textId="77777777" w:rsidR="005E1D2E" w:rsidRPr="005E1D2E" w:rsidRDefault="005E1D2E" w:rsidP="005E1D2E">
            <w:pPr>
              <w:pStyle w:val="ListParagraph"/>
              <w:numPr>
                <w:ilvl w:val="0"/>
                <w:numId w:val="6"/>
              </w:numPr>
              <w:rPr>
                <w:rFonts w:ascii="Times New Roman" w:hAnsi="Times New Roman"/>
                <w:b/>
                <w:sz w:val="24"/>
                <w:szCs w:val="24"/>
              </w:rPr>
            </w:pPr>
          </w:p>
        </w:tc>
        <w:tc>
          <w:tcPr>
            <w:tcW w:w="1440" w:type="dxa"/>
            <w:vAlign w:val="center"/>
          </w:tcPr>
          <w:p w14:paraId="248A13D2" w14:textId="77777777" w:rsidR="005E1D2E" w:rsidRPr="005E1D2E" w:rsidRDefault="005E1D2E" w:rsidP="00B00E70">
            <w:pPr>
              <w:pStyle w:val="ListParagraph"/>
              <w:rPr>
                <w:rFonts w:ascii="Times New Roman" w:hAnsi="Times New Roman"/>
                <w:b/>
                <w:sz w:val="24"/>
                <w:szCs w:val="24"/>
              </w:rPr>
            </w:pPr>
            <w:r w:rsidRPr="005E1D2E">
              <w:rPr>
                <w:rFonts w:ascii="Times New Roman" w:hAnsi="Times New Roman"/>
                <w:b/>
                <w:sz w:val="24"/>
                <w:szCs w:val="24"/>
              </w:rPr>
              <w:t>Lat</w:t>
            </w:r>
          </w:p>
        </w:tc>
        <w:tc>
          <w:tcPr>
            <w:tcW w:w="1440" w:type="dxa"/>
            <w:vAlign w:val="center"/>
          </w:tcPr>
          <w:p w14:paraId="60272C17" w14:textId="77777777" w:rsidR="005E1D2E" w:rsidRPr="005E1D2E" w:rsidRDefault="005E1D2E" w:rsidP="00B00E70">
            <w:pPr>
              <w:pStyle w:val="ListParagraph"/>
              <w:rPr>
                <w:rFonts w:ascii="Times New Roman" w:hAnsi="Times New Roman"/>
                <w:b/>
                <w:sz w:val="24"/>
                <w:szCs w:val="24"/>
              </w:rPr>
            </w:pPr>
            <w:r w:rsidRPr="005E1D2E">
              <w:rPr>
                <w:rFonts w:ascii="Times New Roman" w:hAnsi="Times New Roman"/>
                <w:b/>
                <w:sz w:val="24"/>
                <w:szCs w:val="24"/>
              </w:rPr>
              <w:t>Long</w:t>
            </w:r>
          </w:p>
        </w:tc>
      </w:tr>
      <w:tr w:rsidR="005E1D2E" w:rsidRPr="005E1D2E" w14:paraId="401CD198" w14:textId="77777777" w:rsidTr="00FA599F">
        <w:trPr>
          <w:jc w:val="center"/>
        </w:trPr>
        <w:tc>
          <w:tcPr>
            <w:tcW w:w="1463" w:type="dxa"/>
            <w:vAlign w:val="center"/>
          </w:tcPr>
          <w:p w14:paraId="1A90CBD0"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IS</w:t>
            </w:r>
          </w:p>
        </w:tc>
        <w:tc>
          <w:tcPr>
            <w:tcW w:w="1918" w:type="dxa"/>
            <w:vAlign w:val="center"/>
          </w:tcPr>
          <w:p w14:paraId="3FE79DF7" w14:textId="77777777" w:rsidR="005E1D2E" w:rsidRPr="00754C41" w:rsidRDefault="005E1D2E" w:rsidP="00B00E70">
            <w:pPr>
              <w:rPr>
                <w:szCs w:val="24"/>
              </w:rPr>
            </w:pPr>
            <w:r w:rsidRPr="00754C41">
              <w:rPr>
                <w:szCs w:val="24"/>
              </w:rPr>
              <w:t>Inlet Station</w:t>
            </w:r>
          </w:p>
        </w:tc>
        <w:tc>
          <w:tcPr>
            <w:tcW w:w="1440" w:type="dxa"/>
            <w:vAlign w:val="center"/>
          </w:tcPr>
          <w:p w14:paraId="33A3D76F"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2F8C9AD6" w14:textId="77777777" w:rsidR="005E1D2E" w:rsidRPr="005E1D2E" w:rsidRDefault="005E1D2E" w:rsidP="00B00E70">
            <w:pPr>
              <w:pStyle w:val="ListParagraph"/>
              <w:rPr>
                <w:rFonts w:ascii="Times New Roman" w:hAnsi="Times New Roman"/>
                <w:sz w:val="24"/>
                <w:szCs w:val="24"/>
              </w:rPr>
            </w:pPr>
          </w:p>
        </w:tc>
      </w:tr>
      <w:tr w:rsidR="005E1D2E" w:rsidRPr="005E1D2E" w14:paraId="1B2AB2EB" w14:textId="77777777" w:rsidTr="00FA599F">
        <w:trPr>
          <w:jc w:val="center"/>
        </w:trPr>
        <w:tc>
          <w:tcPr>
            <w:tcW w:w="1463" w:type="dxa"/>
            <w:vAlign w:val="center"/>
          </w:tcPr>
          <w:p w14:paraId="2CA1837F"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LS</w:t>
            </w:r>
          </w:p>
        </w:tc>
        <w:tc>
          <w:tcPr>
            <w:tcW w:w="1918" w:type="dxa"/>
            <w:vAlign w:val="center"/>
          </w:tcPr>
          <w:p w14:paraId="4B3E595B" w14:textId="339049EF" w:rsidR="005E1D2E" w:rsidRPr="00754C41" w:rsidRDefault="005E1D2E" w:rsidP="00B00E70">
            <w:pPr>
              <w:rPr>
                <w:szCs w:val="24"/>
              </w:rPr>
            </w:pPr>
            <w:r w:rsidRPr="00754C41">
              <w:rPr>
                <w:szCs w:val="24"/>
              </w:rPr>
              <w:t>Lake Station</w:t>
            </w:r>
          </w:p>
        </w:tc>
        <w:tc>
          <w:tcPr>
            <w:tcW w:w="1440" w:type="dxa"/>
            <w:vAlign w:val="center"/>
          </w:tcPr>
          <w:p w14:paraId="31F6D712"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65A58D4D" w14:textId="77777777" w:rsidR="005E1D2E" w:rsidRPr="005E1D2E" w:rsidRDefault="005E1D2E" w:rsidP="00B00E70">
            <w:pPr>
              <w:pStyle w:val="ListParagraph"/>
              <w:rPr>
                <w:rFonts w:ascii="Times New Roman" w:hAnsi="Times New Roman"/>
                <w:sz w:val="24"/>
                <w:szCs w:val="24"/>
              </w:rPr>
            </w:pPr>
          </w:p>
        </w:tc>
      </w:tr>
      <w:tr w:rsidR="005E1D2E" w:rsidRPr="005E1D2E" w14:paraId="222EFB1F" w14:textId="77777777" w:rsidTr="00FA599F">
        <w:trPr>
          <w:jc w:val="center"/>
        </w:trPr>
        <w:tc>
          <w:tcPr>
            <w:tcW w:w="1463" w:type="dxa"/>
            <w:vAlign w:val="center"/>
          </w:tcPr>
          <w:p w14:paraId="501EA315"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LBS</w:t>
            </w:r>
          </w:p>
        </w:tc>
        <w:tc>
          <w:tcPr>
            <w:tcW w:w="1918" w:type="dxa"/>
            <w:vAlign w:val="center"/>
          </w:tcPr>
          <w:p w14:paraId="426341EF" w14:textId="77777777" w:rsidR="005E1D2E" w:rsidRPr="00754C41" w:rsidRDefault="005E1D2E" w:rsidP="00B00E70">
            <w:pPr>
              <w:rPr>
                <w:szCs w:val="24"/>
              </w:rPr>
            </w:pPr>
            <w:r w:rsidRPr="00754C41">
              <w:rPr>
                <w:szCs w:val="24"/>
              </w:rPr>
              <w:t>Lake Station (Bottom)</w:t>
            </w:r>
          </w:p>
        </w:tc>
        <w:tc>
          <w:tcPr>
            <w:tcW w:w="1440" w:type="dxa"/>
            <w:vAlign w:val="center"/>
          </w:tcPr>
          <w:p w14:paraId="74E5377A"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188E325E" w14:textId="77777777" w:rsidR="005E1D2E" w:rsidRPr="005E1D2E" w:rsidRDefault="005E1D2E" w:rsidP="00B00E70">
            <w:pPr>
              <w:pStyle w:val="ListParagraph"/>
              <w:rPr>
                <w:rFonts w:ascii="Times New Roman" w:hAnsi="Times New Roman"/>
                <w:sz w:val="24"/>
                <w:szCs w:val="24"/>
              </w:rPr>
            </w:pPr>
          </w:p>
        </w:tc>
      </w:tr>
      <w:tr w:rsidR="005E1D2E" w:rsidRPr="005E1D2E" w14:paraId="6AB58CA9" w14:textId="77777777" w:rsidTr="00FA599F">
        <w:trPr>
          <w:jc w:val="center"/>
        </w:trPr>
        <w:tc>
          <w:tcPr>
            <w:tcW w:w="1463" w:type="dxa"/>
            <w:vAlign w:val="center"/>
          </w:tcPr>
          <w:p w14:paraId="7F6485DC"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OS</w:t>
            </w:r>
          </w:p>
        </w:tc>
        <w:tc>
          <w:tcPr>
            <w:tcW w:w="1918" w:type="dxa"/>
            <w:vAlign w:val="center"/>
          </w:tcPr>
          <w:p w14:paraId="4E705291" w14:textId="77777777" w:rsidR="005E1D2E" w:rsidRPr="00754C41" w:rsidRDefault="005E1D2E" w:rsidP="00B00E70">
            <w:pPr>
              <w:rPr>
                <w:szCs w:val="24"/>
              </w:rPr>
            </w:pPr>
            <w:r w:rsidRPr="00754C41">
              <w:rPr>
                <w:szCs w:val="24"/>
              </w:rPr>
              <w:t>Outlet Station</w:t>
            </w:r>
          </w:p>
        </w:tc>
        <w:tc>
          <w:tcPr>
            <w:tcW w:w="1440" w:type="dxa"/>
            <w:vAlign w:val="center"/>
          </w:tcPr>
          <w:p w14:paraId="461C5214"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47859518" w14:textId="77777777" w:rsidR="005E1D2E" w:rsidRPr="005E1D2E" w:rsidRDefault="005E1D2E" w:rsidP="00B00E70">
            <w:pPr>
              <w:pStyle w:val="ListParagraph"/>
              <w:rPr>
                <w:rFonts w:ascii="Times New Roman" w:hAnsi="Times New Roman"/>
                <w:sz w:val="24"/>
                <w:szCs w:val="24"/>
              </w:rPr>
            </w:pPr>
          </w:p>
        </w:tc>
      </w:tr>
    </w:tbl>
    <w:p w14:paraId="51E23285" w14:textId="77777777" w:rsidR="005E1D2E" w:rsidRPr="005E1D2E" w:rsidRDefault="005E1D2E" w:rsidP="005E1D2E">
      <w:pPr>
        <w:pStyle w:val="ListParagraph"/>
        <w:rPr>
          <w:rFonts w:ascii="Times New Roman" w:hAnsi="Times New Roman"/>
          <w:sz w:val="24"/>
          <w:szCs w:val="24"/>
        </w:rPr>
      </w:pPr>
    </w:p>
    <w:p w14:paraId="7FC9964B" w14:textId="6A7102BD" w:rsidR="003B6F0D" w:rsidRPr="00754C41" w:rsidRDefault="003B6F0D" w:rsidP="005E1D2E">
      <w:pPr>
        <w:pStyle w:val="ListParagraph"/>
        <w:rPr>
          <w:rFonts w:ascii="Times New Roman" w:hAnsi="Times New Roman"/>
          <w:sz w:val="24"/>
          <w:szCs w:val="24"/>
        </w:rPr>
      </w:pPr>
    </w:p>
    <w:p w14:paraId="2774D245" w14:textId="77777777" w:rsidR="005E1D2E" w:rsidRPr="00754C41" w:rsidRDefault="003B6F0D" w:rsidP="005E1D2E">
      <w:pPr>
        <w:pStyle w:val="ListParagraph"/>
        <w:numPr>
          <w:ilvl w:val="0"/>
          <w:numId w:val="6"/>
        </w:numPr>
        <w:rPr>
          <w:rFonts w:ascii="Times New Roman" w:hAnsi="Times New Roman"/>
          <w:sz w:val="24"/>
          <w:szCs w:val="24"/>
        </w:rPr>
      </w:pPr>
      <w:r w:rsidRPr="001307A1">
        <w:rPr>
          <w:rFonts w:ascii="Times New Roman" w:hAnsi="Times New Roman"/>
          <w:b/>
          <w:bCs/>
          <w:sz w:val="24"/>
          <w:szCs w:val="24"/>
        </w:rPr>
        <w:t>Monitoring Tributaries to Budd Lake:</w:t>
      </w:r>
      <w:r w:rsidR="005E1D2E" w:rsidRPr="00754C41">
        <w:rPr>
          <w:rFonts w:ascii="Times New Roman" w:hAnsi="Times New Roman"/>
          <w:sz w:val="24"/>
          <w:szCs w:val="24"/>
        </w:rPr>
        <w:t xml:space="preserve"> </w:t>
      </w:r>
      <w:r w:rsidR="005E1D2E" w:rsidRPr="00754C41">
        <w:rPr>
          <w:rFonts w:ascii="Times New Roman" w:hAnsi="Times New Roman"/>
          <w:sz w:val="24"/>
          <w:szCs w:val="24"/>
        </w:rPr>
        <w:t>To identify the amount of nutrients entering Budd Lake, baseline monitoring needs to be conducted at several locations that flow into the basin. These stream monitoring sites (Table 3) are identified to capture the entire drainage area in the watershed while avoiding the mixing zone with the lake if feasible. According to USGS, six feeder streams filter through wetlands before entering Budd Lake. The following in-situ parameters should be tested at each sampling location at the outflow point: temperature, dissolved oxygen, pH, alkalinity, hardness and phycocyanin. Algae samples will be collected and sent to a NJ-certified laboratory for enumeration and identification. The following parameters should be collected on a bi-weekly basis from April – September and sent to NJ-certified lab: phosphorus, TKN, total suspended solids, and conductivity. Sampling should be conducted at the following locations listed below:</w:t>
      </w:r>
    </w:p>
    <w:p w14:paraId="26CF137A" w14:textId="2D74E137" w:rsidR="005E1D2E" w:rsidRPr="005E1D2E" w:rsidRDefault="005E1D2E" w:rsidP="005E1D2E">
      <w:pPr>
        <w:pStyle w:val="ListParagraph"/>
        <w:rPr>
          <w:rFonts w:ascii="Times New Roman" w:hAnsi="Times New Roman"/>
          <w:sz w:val="24"/>
          <w:szCs w:val="24"/>
        </w:rPr>
      </w:pPr>
      <w:r w:rsidRPr="005E1D2E">
        <w:rPr>
          <w:rFonts w:ascii="Times New Roman" w:hAnsi="Times New Roman"/>
          <w:sz w:val="24"/>
          <w:szCs w:val="24"/>
        </w:rPr>
        <w:t xml:space="preserve">                </w:t>
      </w:r>
    </w:p>
    <w:p w14:paraId="712B0915" w14:textId="52E5A6DF" w:rsidR="005E1D2E" w:rsidRPr="005E1D2E" w:rsidRDefault="005E1D2E" w:rsidP="005E1D2E">
      <w:pPr>
        <w:pStyle w:val="ListParagraph"/>
        <w:rPr>
          <w:rFonts w:ascii="Times New Roman" w:hAnsi="Times New Roman"/>
          <w:sz w:val="24"/>
          <w:szCs w:val="24"/>
        </w:rPr>
      </w:pPr>
      <w:r w:rsidRPr="005E1D2E">
        <w:rPr>
          <w:rFonts w:ascii="Times New Roman" w:hAnsi="Times New Roman"/>
          <w:sz w:val="24"/>
          <w:szCs w:val="24"/>
        </w:rPr>
        <w:t xml:space="preserve">Table </w:t>
      </w:r>
      <w:r w:rsidR="0008388E">
        <w:rPr>
          <w:rFonts w:ascii="Times New Roman" w:hAnsi="Times New Roman"/>
          <w:sz w:val="24"/>
          <w:szCs w:val="24"/>
        </w:rPr>
        <w:t>2</w:t>
      </w:r>
      <w:r w:rsidRPr="005E1D2E">
        <w:rPr>
          <w:rFonts w:ascii="Times New Roman" w:hAnsi="Times New Roman"/>
          <w:sz w:val="24"/>
          <w:szCs w:val="24"/>
        </w:rPr>
        <w:t xml:space="preserve">. Tributary </w:t>
      </w:r>
      <w:r w:rsidR="00077BE5" w:rsidRPr="00754C41">
        <w:rPr>
          <w:rFonts w:ascii="Times New Roman" w:hAnsi="Times New Roman"/>
          <w:sz w:val="24"/>
          <w:szCs w:val="24"/>
        </w:rPr>
        <w:t xml:space="preserve">and South Branch </w:t>
      </w:r>
      <w:r w:rsidRPr="005E1D2E">
        <w:rPr>
          <w:rFonts w:ascii="Times New Roman" w:hAnsi="Times New Roman"/>
          <w:sz w:val="24"/>
          <w:szCs w:val="24"/>
        </w:rPr>
        <w:t>Monitoring Locations.</w:t>
      </w:r>
    </w:p>
    <w:tbl>
      <w:tblPr>
        <w:tblW w:w="6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918"/>
        <w:gridCol w:w="1440"/>
        <w:gridCol w:w="1440"/>
      </w:tblGrid>
      <w:tr w:rsidR="005E1D2E" w:rsidRPr="005E1D2E" w14:paraId="4E6BDAB1" w14:textId="77777777" w:rsidTr="00FA599F">
        <w:trPr>
          <w:trHeight w:val="346"/>
          <w:jc w:val="center"/>
        </w:trPr>
        <w:tc>
          <w:tcPr>
            <w:tcW w:w="1463" w:type="dxa"/>
            <w:vMerge w:val="restart"/>
            <w:vAlign w:val="center"/>
          </w:tcPr>
          <w:p w14:paraId="1B085BB3" w14:textId="77777777" w:rsidR="005E1D2E" w:rsidRPr="00754C41" w:rsidRDefault="005E1D2E" w:rsidP="005E1D2E">
            <w:pPr>
              <w:rPr>
                <w:b/>
                <w:szCs w:val="24"/>
              </w:rPr>
            </w:pPr>
            <w:r w:rsidRPr="00754C41">
              <w:rPr>
                <w:b/>
                <w:szCs w:val="24"/>
              </w:rPr>
              <w:t>Location ID</w:t>
            </w:r>
          </w:p>
        </w:tc>
        <w:tc>
          <w:tcPr>
            <w:tcW w:w="1918" w:type="dxa"/>
            <w:vMerge w:val="restart"/>
            <w:vAlign w:val="center"/>
          </w:tcPr>
          <w:p w14:paraId="2AB29940" w14:textId="77777777" w:rsidR="005E1D2E" w:rsidRPr="00754C41" w:rsidRDefault="005E1D2E" w:rsidP="005E1D2E">
            <w:pPr>
              <w:rPr>
                <w:b/>
                <w:szCs w:val="24"/>
              </w:rPr>
            </w:pPr>
            <w:r w:rsidRPr="00754C41">
              <w:rPr>
                <w:b/>
                <w:szCs w:val="24"/>
              </w:rPr>
              <w:t>Name</w:t>
            </w:r>
          </w:p>
        </w:tc>
        <w:tc>
          <w:tcPr>
            <w:tcW w:w="2880" w:type="dxa"/>
            <w:gridSpan w:val="2"/>
            <w:vAlign w:val="center"/>
          </w:tcPr>
          <w:p w14:paraId="20AE0112" w14:textId="77777777" w:rsidR="005E1D2E" w:rsidRPr="005E1D2E" w:rsidRDefault="005E1D2E" w:rsidP="005E1D2E">
            <w:pPr>
              <w:pStyle w:val="ListParagraph"/>
              <w:rPr>
                <w:rFonts w:ascii="Times New Roman" w:hAnsi="Times New Roman"/>
                <w:b/>
                <w:sz w:val="24"/>
                <w:szCs w:val="24"/>
              </w:rPr>
            </w:pPr>
            <w:r w:rsidRPr="005E1D2E">
              <w:rPr>
                <w:rFonts w:ascii="Times New Roman" w:hAnsi="Times New Roman"/>
                <w:b/>
                <w:sz w:val="24"/>
                <w:szCs w:val="24"/>
              </w:rPr>
              <w:t>State Plane</w:t>
            </w:r>
          </w:p>
        </w:tc>
      </w:tr>
      <w:tr w:rsidR="005E1D2E" w:rsidRPr="005E1D2E" w14:paraId="09490626" w14:textId="77777777" w:rsidTr="00FA599F">
        <w:trPr>
          <w:trHeight w:val="346"/>
          <w:jc w:val="center"/>
        </w:trPr>
        <w:tc>
          <w:tcPr>
            <w:tcW w:w="1463" w:type="dxa"/>
            <w:vMerge/>
            <w:vAlign w:val="center"/>
          </w:tcPr>
          <w:p w14:paraId="1AB19943" w14:textId="77777777" w:rsidR="005E1D2E" w:rsidRPr="005E1D2E" w:rsidRDefault="005E1D2E" w:rsidP="005E1D2E">
            <w:pPr>
              <w:pStyle w:val="ListParagraph"/>
              <w:numPr>
                <w:ilvl w:val="0"/>
                <w:numId w:val="6"/>
              </w:numPr>
              <w:rPr>
                <w:rFonts w:ascii="Times New Roman" w:hAnsi="Times New Roman"/>
                <w:b/>
                <w:sz w:val="24"/>
                <w:szCs w:val="24"/>
              </w:rPr>
            </w:pPr>
          </w:p>
        </w:tc>
        <w:tc>
          <w:tcPr>
            <w:tcW w:w="1918" w:type="dxa"/>
            <w:vMerge/>
            <w:vAlign w:val="center"/>
          </w:tcPr>
          <w:p w14:paraId="2A515477" w14:textId="77777777" w:rsidR="005E1D2E" w:rsidRPr="005E1D2E" w:rsidRDefault="005E1D2E" w:rsidP="005E1D2E">
            <w:pPr>
              <w:pStyle w:val="ListParagraph"/>
              <w:numPr>
                <w:ilvl w:val="0"/>
                <w:numId w:val="6"/>
              </w:numPr>
              <w:rPr>
                <w:rFonts w:ascii="Times New Roman" w:hAnsi="Times New Roman"/>
                <w:b/>
                <w:sz w:val="24"/>
                <w:szCs w:val="24"/>
              </w:rPr>
            </w:pPr>
          </w:p>
        </w:tc>
        <w:tc>
          <w:tcPr>
            <w:tcW w:w="1440" w:type="dxa"/>
            <w:vAlign w:val="center"/>
          </w:tcPr>
          <w:p w14:paraId="0D222AC2" w14:textId="77777777" w:rsidR="005E1D2E" w:rsidRPr="005E1D2E" w:rsidRDefault="005E1D2E" w:rsidP="005E1D2E">
            <w:pPr>
              <w:pStyle w:val="ListParagraph"/>
              <w:rPr>
                <w:rFonts w:ascii="Times New Roman" w:hAnsi="Times New Roman"/>
                <w:b/>
                <w:sz w:val="24"/>
                <w:szCs w:val="24"/>
              </w:rPr>
            </w:pPr>
            <w:r w:rsidRPr="005E1D2E">
              <w:rPr>
                <w:rFonts w:ascii="Times New Roman" w:hAnsi="Times New Roman"/>
                <w:b/>
                <w:sz w:val="24"/>
                <w:szCs w:val="24"/>
              </w:rPr>
              <w:t>Lat</w:t>
            </w:r>
          </w:p>
        </w:tc>
        <w:tc>
          <w:tcPr>
            <w:tcW w:w="1440" w:type="dxa"/>
            <w:vAlign w:val="center"/>
          </w:tcPr>
          <w:p w14:paraId="72CEF990" w14:textId="77777777" w:rsidR="005E1D2E" w:rsidRPr="005E1D2E" w:rsidRDefault="005E1D2E" w:rsidP="005E1D2E">
            <w:pPr>
              <w:pStyle w:val="ListParagraph"/>
              <w:rPr>
                <w:rFonts w:ascii="Times New Roman" w:hAnsi="Times New Roman"/>
                <w:b/>
                <w:sz w:val="24"/>
                <w:szCs w:val="24"/>
              </w:rPr>
            </w:pPr>
            <w:r w:rsidRPr="005E1D2E">
              <w:rPr>
                <w:rFonts w:ascii="Times New Roman" w:hAnsi="Times New Roman"/>
                <w:b/>
                <w:sz w:val="24"/>
                <w:szCs w:val="24"/>
              </w:rPr>
              <w:t>Long</w:t>
            </w:r>
          </w:p>
        </w:tc>
      </w:tr>
      <w:tr w:rsidR="005E1D2E" w:rsidRPr="005E1D2E" w14:paraId="67F6A027" w14:textId="77777777" w:rsidTr="00FA599F">
        <w:trPr>
          <w:jc w:val="center"/>
        </w:trPr>
        <w:tc>
          <w:tcPr>
            <w:tcW w:w="1463" w:type="dxa"/>
            <w:vAlign w:val="center"/>
          </w:tcPr>
          <w:p w14:paraId="517D8498"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T1</w:t>
            </w:r>
          </w:p>
        </w:tc>
        <w:tc>
          <w:tcPr>
            <w:tcW w:w="1918" w:type="dxa"/>
            <w:vAlign w:val="center"/>
          </w:tcPr>
          <w:p w14:paraId="57549C2D" w14:textId="096D7F86" w:rsidR="005E1D2E" w:rsidRPr="00754C41" w:rsidRDefault="005E1D2E" w:rsidP="00B00E70">
            <w:pPr>
              <w:rPr>
                <w:szCs w:val="24"/>
              </w:rPr>
            </w:pPr>
            <w:r w:rsidRPr="00754C41">
              <w:rPr>
                <w:szCs w:val="24"/>
              </w:rPr>
              <w:t>Tributary 1</w:t>
            </w:r>
            <w:r w:rsidR="00077BE5" w:rsidRPr="00754C41">
              <w:rPr>
                <w:szCs w:val="24"/>
              </w:rPr>
              <w:t xml:space="preserve"> (Black Brook)</w:t>
            </w:r>
          </w:p>
        </w:tc>
        <w:tc>
          <w:tcPr>
            <w:tcW w:w="1440" w:type="dxa"/>
            <w:vAlign w:val="center"/>
          </w:tcPr>
          <w:p w14:paraId="63F845D5"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469BF444" w14:textId="77777777" w:rsidR="005E1D2E" w:rsidRPr="005E1D2E" w:rsidRDefault="005E1D2E" w:rsidP="00B00E70">
            <w:pPr>
              <w:pStyle w:val="ListParagraph"/>
              <w:rPr>
                <w:rFonts w:ascii="Times New Roman" w:hAnsi="Times New Roman"/>
                <w:sz w:val="24"/>
                <w:szCs w:val="24"/>
              </w:rPr>
            </w:pPr>
          </w:p>
        </w:tc>
      </w:tr>
      <w:tr w:rsidR="005E1D2E" w:rsidRPr="005E1D2E" w14:paraId="53F7DB8B" w14:textId="77777777" w:rsidTr="00FA599F">
        <w:trPr>
          <w:jc w:val="center"/>
        </w:trPr>
        <w:tc>
          <w:tcPr>
            <w:tcW w:w="1463" w:type="dxa"/>
            <w:vAlign w:val="center"/>
          </w:tcPr>
          <w:p w14:paraId="7B6AF4FF"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T2</w:t>
            </w:r>
          </w:p>
        </w:tc>
        <w:tc>
          <w:tcPr>
            <w:tcW w:w="1918" w:type="dxa"/>
            <w:vAlign w:val="center"/>
          </w:tcPr>
          <w:p w14:paraId="5145CC01" w14:textId="59F03886" w:rsidR="005E1D2E" w:rsidRPr="00754C41" w:rsidRDefault="005E1D2E" w:rsidP="00B00E70">
            <w:pPr>
              <w:rPr>
                <w:szCs w:val="24"/>
              </w:rPr>
            </w:pPr>
            <w:r w:rsidRPr="00754C41">
              <w:rPr>
                <w:szCs w:val="24"/>
              </w:rPr>
              <w:t>Tributary 2</w:t>
            </w:r>
            <w:r w:rsidR="00077BE5" w:rsidRPr="00754C41">
              <w:rPr>
                <w:szCs w:val="24"/>
              </w:rPr>
              <w:t xml:space="preserve"> (unnamed South Branch </w:t>
            </w:r>
            <w:proofErr w:type="spellStart"/>
            <w:r w:rsidR="00077BE5" w:rsidRPr="00754C41">
              <w:rPr>
                <w:szCs w:val="24"/>
              </w:rPr>
              <w:t>Trib</w:t>
            </w:r>
            <w:proofErr w:type="spellEnd"/>
            <w:r w:rsidR="00077BE5" w:rsidRPr="00754C41">
              <w:rPr>
                <w:szCs w:val="24"/>
              </w:rPr>
              <w:t>)</w:t>
            </w:r>
          </w:p>
        </w:tc>
        <w:tc>
          <w:tcPr>
            <w:tcW w:w="1440" w:type="dxa"/>
            <w:vAlign w:val="center"/>
          </w:tcPr>
          <w:p w14:paraId="7DB01575"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67341433" w14:textId="77777777" w:rsidR="005E1D2E" w:rsidRPr="005E1D2E" w:rsidRDefault="005E1D2E" w:rsidP="00B00E70">
            <w:pPr>
              <w:pStyle w:val="ListParagraph"/>
              <w:rPr>
                <w:rFonts w:ascii="Times New Roman" w:hAnsi="Times New Roman"/>
                <w:sz w:val="24"/>
                <w:szCs w:val="24"/>
              </w:rPr>
            </w:pPr>
          </w:p>
        </w:tc>
      </w:tr>
      <w:tr w:rsidR="005E1D2E" w:rsidRPr="005E1D2E" w14:paraId="0C93BEAC" w14:textId="77777777" w:rsidTr="00FA599F">
        <w:trPr>
          <w:jc w:val="center"/>
        </w:trPr>
        <w:tc>
          <w:tcPr>
            <w:tcW w:w="1463" w:type="dxa"/>
            <w:vAlign w:val="center"/>
          </w:tcPr>
          <w:p w14:paraId="66AE365D"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lastRenderedPageBreak/>
              <w:t>T3</w:t>
            </w:r>
          </w:p>
        </w:tc>
        <w:tc>
          <w:tcPr>
            <w:tcW w:w="1918" w:type="dxa"/>
            <w:vAlign w:val="center"/>
          </w:tcPr>
          <w:p w14:paraId="446889F1" w14:textId="598A59E1" w:rsidR="005E1D2E" w:rsidRPr="00754C41" w:rsidRDefault="005E1D2E" w:rsidP="00B00E70">
            <w:pPr>
              <w:rPr>
                <w:szCs w:val="24"/>
              </w:rPr>
            </w:pPr>
            <w:r w:rsidRPr="00754C41">
              <w:rPr>
                <w:szCs w:val="24"/>
              </w:rPr>
              <w:t>Tributary 3</w:t>
            </w:r>
            <w:r w:rsidR="00077BE5" w:rsidRPr="00754C41">
              <w:rPr>
                <w:szCs w:val="24"/>
              </w:rPr>
              <w:t xml:space="preserve"> (unnamed South Branch </w:t>
            </w:r>
            <w:proofErr w:type="spellStart"/>
            <w:r w:rsidR="00077BE5" w:rsidRPr="00754C41">
              <w:rPr>
                <w:szCs w:val="24"/>
              </w:rPr>
              <w:t>Trib</w:t>
            </w:r>
            <w:proofErr w:type="spellEnd"/>
            <w:r w:rsidR="00077BE5" w:rsidRPr="00754C41">
              <w:rPr>
                <w:szCs w:val="24"/>
              </w:rPr>
              <w:t>)</w:t>
            </w:r>
          </w:p>
        </w:tc>
        <w:tc>
          <w:tcPr>
            <w:tcW w:w="1440" w:type="dxa"/>
            <w:vAlign w:val="center"/>
          </w:tcPr>
          <w:p w14:paraId="7980BB90"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5AA87B6C" w14:textId="77777777" w:rsidR="005E1D2E" w:rsidRPr="005E1D2E" w:rsidRDefault="005E1D2E" w:rsidP="00B00E70">
            <w:pPr>
              <w:pStyle w:val="ListParagraph"/>
              <w:rPr>
                <w:rFonts w:ascii="Times New Roman" w:hAnsi="Times New Roman"/>
                <w:sz w:val="24"/>
                <w:szCs w:val="24"/>
              </w:rPr>
            </w:pPr>
          </w:p>
        </w:tc>
      </w:tr>
      <w:tr w:rsidR="005E1D2E" w:rsidRPr="005E1D2E" w14:paraId="185BE6FB" w14:textId="77777777" w:rsidTr="00FA599F">
        <w:trPr>
          <w:jc w:val="center"/>
        </w:trPr>
        <w:tc>
          <w:tcPr>
            <w:tcW w:w="1463" w:type="dxa"/>
            <w:vAlign w:val="center"/>
          </w:tcPr>
          <w:p w14:paraId="2C2CEE5C" w14:textId="0A137F4A"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SB</w:t>
            </w:r>
            <w:r w:rsidR="00077BE5" w:rsidRPr="00754C41">
              <w:rPr>
                <w:rFonts w:ascii="Times New Roman" w:hAnsi="Times New Roman"/>
                <w:sz w:val="24"/>
                <w:szCs w:val="24"/>
              </w:rPr>
              <w:t>4</w:t>
            </w:r>
          </w:p>
        </w:tc>
        <w:tc>
          <w:tcPr>
            <w:tcW w:w="1918" w:type="dxa"/>
            <w:vAlign w:val="center"/>
          </w:tcPr>
          <w:p w14:paraId="52C11B22" w14:textId="25A4E653" w:rsidR="005E1D2E" w:rsidRPr="00754C41" w:rsidRDefault="000E7267" w:rsidP="00B00E70">
            <w:pPr>
              <w:rPr>
                <w:szCs w:val="24"/>
              </w:rPr>
            </w:pPr>
            <w:r w:rsidRPr="00754C41">
              <w:rPr>
                <w:szCs w:val="24"/>
              </w:rPr>
              <w:t xml:space="preserve">South Branch </w:t>
            </w:r>
            <w:r w:rsidR="00077BE5" w:rsidRPr="00754C41">
              <w:rPr>
                <w:szCs w:val="24"/>
              </w:rPr>
              <w:t xml:space="preserve">Raritan River </w:t>
            </w:r>
            <w:r w:rsidR="005B2A4A" w:rsidRPr="00754C41">
              <w:rPr>
                <w:szCs w:val="24"/>
              </w:rPr>
              <w:t>Outlet</w:t>
            </w:r>
          </w:p>
        </w:tc>
        <w:tc>
          <w:tcPr>
            <w:tcW w:w="1440" w:type="dxa"/>
            <w:vAlign w:val="center"/>
          </w:tcPr>
          <w:p w14:paraId="553ACDC7"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4BF530BF" w14:textId="77777777" w:rsidR="005E1D2E" w:rsidRPr="005E1D2E" w:rsidRDefault="005E1D2E" w:rsidP="00B00E70">
            <w:pPr>
              <w:pStyle w:val="ListParagraph"/>
              <w:rPr>
                <w:rFonts w:ascii="Times New Roman" w:hAnsi="Times New Roman"/>
                <w:sz w:val="24"/>
                <w:szCs w:val="24"/>
              </w:rPr>
            </w:pPr>
          </w:p>
        </w:tc>
      </w:tr>
      <w:tr w:rsidR="005E1D2E" w:rsidRPr="005E1D2E" w14:paraId="2D29A082" w14:textId="77777777" w:rsidTr="00FA599F">
        <w:trPr>
          <w:jc w:val="center"/>
        </w:trPr>
        <w:tc>
          <w:tcPr>
            <w:tcW w:w="1463" w:type="dxa"/>
            <w:vAlign w:val="center"/>
          </w:tcPr>
          <w:p w14:paraId="18B8EBA0" w14:textId="5F12C4A0"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S</w:t>
            </w:r>
            <w:r w:rsidR="005B2A4A" w:rsidRPr="00754C41">
              <w:rPr>
                <w:rFonts w:ascii="Times New Roman" w:hAnsi="Times New Roman"/>
                <w:sz w:val="24"/>
                <w:szCs w:val="24"/>
              </w:rPr>
              <w:t>21</w:t>
            </w:r>
          </w:p>
        </w:tc>
        <w:tc>
          <w:tcPr>
            <w:tcW w:w="1918" w:type="dxa"/>
            <w:vAlign w:val="center"/>
          </w:tcPr>
          <w:p w14:paraId="093414B2" w14:textId="41A5A921" w:rsidR="005E1D2E" w:rsidRPr="00754C41" w:rsidRDefault="000E7267" w:rsidP="00B00E70">
            <w:pPr>
              <w:rPr>
                <w:szCs w:val="24"/>
              </w:rPr>
            </w:pPr>
            <w:r w:rsidRPr="00754C41">
              <w:rPr>
                <w:szCs w:val="24"/>
              </w:rPr>
              <w:t xml:space="preserve">South Branch mainstem, RHA </w:t>
            </w:r>
            <w:proofErr w:type="spellStart"/>
            <w:r w:rsidRPr="00754C41">
              <w:rPr>
                <w:szCs w:val="24"/>
              </w:rPr>
              <w:t>longterm</w:t>
            </w:r>
            <w:proofErr w:type="spellEnd"/>
            <w:r w:rsidRPr="00754C41">
              <w:rPr>
                <w:szCs w:val="24"/>
              </w:rPr>
              <w:t xml:space="preserve"> monitoring site</w:t>
            </w:r>
          </w:p>
        </w:tc>
        <w:tc>
          <w:tcPr>
            <w:tcW w:w="1440" w:type="dxa"/>
            <w:vAlign w:val="center"/>
          </w:tcPr>
          <w:p w14:paraId="2E0AB3A7"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6B9ACFFA" w14:textId="77777777" w:rsidR="005E1D2E" w:rsidRPr="005E1D2E" w:rsidRDefault="005E1D2E" w:rsidP="00B00E70">
            <w:pPr>
              <w:pStyle w:val="ListParagraph"/>
              <w:rPr>
                <w:rFonts w:ascii="Times New Roman" w:hAnsi="Times New Roman"/>
                <w:sz w:val="24"/>
                <w:szCs w:val="24"/>
              </w:rPr>
            </w:pPr>
          </w:p>
        </w:tc>
      </w:tr>
    </w:tbl>
    <w:p w14:paraId="30FF6A47" w14:textId="77777777" w:rsidR="005E1D2E" w:rsidRPr="005E1D2E" w:rsidRDefault="005E1D2E" w:rsidP="005E1D2E">
      <w:pPr>
        <w:pStyle w:val="ListParagraph"/>
        <w:rPr>
          <w:rFonts w:ascii="Times New Roman" w:hAnsi="Times New Roman"/>
          <w:sz w:val="24"/>
          <w:szCs w:val="24"/>
        </w:rPr>
      </w:pPr>
    </w:p>
    <w:p w14:paraId="7BBF583A" w14:textId="77777777" w:rsidR="003B6F0D" w:rsidRPr="00754C41" w:rsidRDefault="003B6F0D" w:rsidP="003B6F0D">
      <w:pPr>
        <w:pStyle w:val="ListParagraph"/>
        <w:rPr>
          <w:rFonts w:ascii="Times New Roman" w:hAnsi="Times New Roman"/>
          <w:sz w:val="24"/>
          <w:szCs w:val="24"/>
        </w:rPr>
      </w:pPr>
    </w:p>
    <w:p w14:paraId="4A968753" w14:textId="7C5E24EC" w:rsidR="005E1D2E" w:rsidRPr="00754C41" w:rsidRDefault="003B6F0D" w:rsidP="005E1D2E">
      <w:pPr>
        <w:pStyle w:val="ListParagraph"/>
        <w:numPr>
          <w:ilvl w:val="0"/>
          <w:numId w:val="6"/>
        </w:numPr>
        <w:rPr>
          <w:rFonts w:ascii="Times New Roman" w:hAnsi="Times New Roman"/>
          <w:sz w:val="24"/>
          <w:szCs w:val="24"/>
        </w:rPr>
      </w:pPr>
      <w:r w:rsidRPr="001307A1">
        <w:rPr>
          <w:rFonts w:ascii="Times New Roman" w:hAnsi="Times New Roman"/>
          <w:b/>
          <w:bCs/>
          <w:sz w:val="24"/>
          <w:szCs w:val="24"/>
        </w:rPr>
        <w:t>Monitoring Stormwater Outfalls to Budd Lake:</w:t>
      </w:r>
      <w:r w:rsidR="005E1D2E" w:rsidRPr="00754C41">
        <w:rPr>
          <w:rFonts w:ascii="Times New Roman" w:hAnsi="Times New Roman"/>
          <w:sz w:val="24"/>
          <w:szCs w:val="24"/>
        </w:rPr>
        <w:t xml:space="preserve">  </w:t>
      </w:r>
      <w:r w:rsidR="005E1D2E" w:rsidRPr="00754C41">
        <w:rPr>
          <w:rFonts w:ascii="Times New Roman" w:hAnsi="Times New Roman"/>
          <w:sz w:val="24"/>
          <w:szCs w:val="24"/>
        </w:rPr>
        <w:t>There are 2</w:t>
      </w:r>
      <w:r w:rsidR="007E4B10">
        <w:rPr>
          <w:rFonts w:ascii="Times New Roman" w:hAnsi="Times New Roman"/>
          <w:sz w:val="24"/>
          <w:szCs w:val="24"/>
        </w:rPr>
        <w:t>1</w:t>
      </w:r>
      <w:r w:rsidR="005E1D2E" w:rsidRPr="00754C41">
        <w:rPr>
          <w:rFonts w:ascii="Times New Roman" w:hAnsi="Times New Roman"/>
          <w:sz w:val="24"/>
          <w:szCs w:val="24"/>
        </w:rPr>
        <w:t xml:space="preserve"> stormwater outfalls located along </w:t>
      </w:r>
      <w:r w:rsidR="007E4B10">
        <w:rPr>
          <w:rFonts w:ascii="Times New Roman" w:hAnsi="Times New Roman"/>
          <w:sz w:val="24"/>
          <w:szCs w:val="24"/>
        </w:rPr>
        <w:t>R</w:t>
      </w:r>
      <w:r w:rsidR="005E1D2E" w:rsidRPr="00754C41">
        <w:rPr>
          <w:rFonts w:ascii="Times New Roman" w:hAnsi="Times New Roman"/>
          <w:sz w:val="24"/>
          <w:szCs w:val="24"/>
        </w:rPr>
        <w:t>oute 46 and Sand Shore Road that flow into Budd Lake (</w:t>
      </w:r>
      <w:r w:rsidR="00077BE5" w:rsidRPr="00754C41">
        <w:rPr>
          <w:rFonts w:ascii="Times New Roman" w:hAnsi="Times New Roman"/>
          <w:sz w:val="24"/>
          <w:szCs w:val="24"/>
        </w:rPr>
        <w:t>see map in WRPP</w:t>
      </w:r>
      <w:r w:rsidR="005E1D2E" w:rsidRPr="00754C41">
        <w:rPr>
          <w:rFonts w:ascii="Times New Roman" w:hAnsi="Times New Roman"/>
          <w:sz w:val="24"/>
          <w:szCs w:val="24"/>
        </w:rPr>
        <w:t>). An MS4 permit is needed which is a conveyance or system of conveyances (including roads with drainage systems, municipal streets, catch basins, curbs, gutters, ditches, man‐made channels, or storm drains) which are owned, operated, and created by or pursuant to State law (POTW). [40 CFR 122.26(b)(8)] (EPA, 2009). While the locations of the outfalls are mapped by the municipality, the drainage areas for each outfall are not yet mapped.  Mapping of drainage areas will be completed within the next year by the municipality.</w:t>
      </w:r>
      <w:r w:rsidR="007E4B10">
        <w:rPr>
          <w:rFonts w:ascii="Times New Roman" w:hAnsi="Times New Roman"/>
          <w:sz w:val="24"/>
          <w:szCs w:val="24"/>
        </w:rPr>
        <w:t xml:space="preserve">  In addition, outfalls that are owned by the NJDOT are not included in the map but should be targeted as part of the Plan.</w:t>
      </w:r>
    </w:p>
    <w:p w14:paraId="0BD250A6" w14:textId="77777777" w:rsidR="005E1D2E" w:rsidRPr="005E1D2E" w:rsidRDefault="005E1D2E" w:rsidP="005E1D2E">
      <w:pPr>
        <w:pStyle w:val="ListParagraph"/>
        <w:rPr>
          <w:rFonts w:ascii="Times New Roman" w:hAnsi="Times New Roman"/>
          <w:sz w:val="24"/>
          <w:szCs w:val="24"/>
        </w:rPr>
      </w:pPr>
    </w:p>
    <w:p w14:paraId="1E6CAD73" w14:textId="77777777" w:rsidR="005E1D2E" w:rsidRPr="005E1D2E" w:rsidRDefault="005E1D2E" w:rsidP="005E1D2E">
      <w:pPr>
        <w:pStyle w:val="ListParagraph"/>
        <w:rPr>
          <w:rFonts w:ascii="Times New Roman" w:hAnsi="Times New Roman"/>
          <w:sz w:val="24"/>
          <w:szCs w:val="24"/>
        </w:rPr>
      </w:pPr>
      <w:r w:rsidRPr="005E1D2E">
        <w:rPr>
          <w:rFonts w:ascii="Times New Roman" w:hAnsi="Times New Roman"/>
          <w:sz w:val="24"/>
          <w:szCs w:val="24"/>
        </w:rPr>
        <w:t xml:space="preserve">All major roadways perpendicular to route 46, on the upland rise overlooking Budd Lake, end in stormwater outfalls into the stream. Department of Transportation (DOT) stormwater outfalls are also located along route 46 and in some places connect to the municipal stormwater system. Located across from the CVS, the stormwater drains eventually connect to state drains and lead to the shorelines of the lake. The culvert at this location is heavily clogged with sediment, which causes a backflow of stormwater and flooding during severe storms. </w:t>
      </w:r>
    </w:p>
    <w:p w14:paraId="4A46D0A5" w14:textId="77777777" w:rsidR="005E1D2E" w:rsidRPr="005E1D2E" w:rsidRDefault="005E1D2E" w:rsidP="005E1D2E">
      <w:pPr>
        <w:pStyle w:val="ListParagraph"/>
        <w:rPr>
          <w:rFonts w:ascii="Times New Roman" w:hAnsi="Times New Roman"/>
          <w:sz w:val="24"/>
          <w:szCs w:val="24"/>
        </w:rPr>
      </w:pPr>
    </w:p>
    <w:p w14:paraId="19BF28CE" w14:textId="77777777" w:rsidR="005E1D2E" w:rsidRPr="005E1D2E" w:rsidRDefault="005E1D2E" w:rsidP="005E1D2E">
      <w:pPr>
        <w:pStyle w:val="ListParagraph"/>
        <w:rPr>
          <w:rFonts w:ascii="Times New Roman" w:hAnsi="Times New Roman"/>
          <w:sz w:val="24"/>
          <w:szCs w:val="24"/>
        </w:rPr>
      </w:pPr>
      <w:r w:rsidRPr="005E1D2E">
        <w:rPr>
          <w:rFonts w:ascii="Times New Roman" w:hAnsi="Times New Roman"/>
          <w:sz w:val="24"/>
          <w:szCs w:val="24"/>
        </w:rPr>
        <w:t xml:space="preserve">Stormwater outfalls are visible from the municipal beach, and scouring from water entering the lake after storms, as well as natural currents in the lake, are contributing to removal of sand from the beach and the need for periodic beach replenishment. The sand is washed downstream of the lake into the South Branch Raritan River. </w:t>
      </w:r>
    </w:p>
    <w:p w14:paraId="558D18AA" w14:textId="77777777" w:rsidR="005E1D2E" w:rsidRPr="005E1D2E" w:rsidRDefault="005E1D2E" w:rsidP="005E1D2E">
      <w:pPr>
        <w:pStyle w:val="ListParagraph"/>
        <w:rPr>
          <w:rFonts w:ascii="Times New Roman" w:hAnsi="Times New Roman"/>
          <w:sz w:val="24"/>
          <w:szCs w:val="24"/>
        </w:rPr>
      </w:pPr>
    </w:p>
    <w:p w14:paraId="20F80395" w14:textId="77777777" w:rsidR="005E1D2E" w:rsidRPr="005E1D2E" w:rsidRDefault="005E1D2E" w:rsidP="005E1D2E">
      <w:pPr>
        <w:pStyle w:val="ListParagraph"/>
        <w:rPr>
          <w:rFonts w:ascii="Times New Roman" w:hAnsi="Times New Roman"/>
          <w:sz w:val="24"/>
          <w:szCs w:val="24"/>
        </w:rPr>
      </w:pPr>
      <w:r w:rsidRPr="005E1D2E">
        <w:rPr>
          <w:rFonts w:ascii="Times New Roman" w:hAnsi="Times New Roman"/>
          <w:sz w:val="24"/>
          <w:szCs w:val="24"/>
        </w:rPr>
        <w:t>Construction of major developments have taken place within the municipality of the Budd Lake Watershed over the past 2 decades. Most of the lakefront homes along Sand Shore Drive are on private well water and public sewer. However, most residences located uphill of the lake are on public water (municipal wells) and public sewer.</w:t>
      </w:r>
    </w:p>
    <w:p w14:paraId="65AE2C17" w14:textId="77777777" w:rsidR="005E1D2E" w:rsidRPr="005E1D2E" w:rsidRDefault="005E1D2E" w:rsidP="005E1D2E">
      <w:pPr>
        <w:pStyle w:val="ListParagraph"/>
        <w:rPr>
          <w:rFonts w:ascii="Times New Roman" w:hAnsi="Times New Roman"/>
          <w:sz w:val="24"/>
          <w:szCs w:val="24"/>
        </w:rPr>
      </w:pPr>
    </w:p>
    <w:p w14:paraId="4E38FFEF" w14:textId="3B282161" w:rsidR="003B6F0D" w:rsidRPr="00754C41" w:rsidRDefault="005E1D2E" w:rsidP="005E1D2E">
      <w:pPr>
        <w:pStyle w:val="ListParagraph"/>
        <w:rPr>
          <w:rFonts w:ascii="Times New Roman" w:hAnsi="Times New Roman"/>
          <w:sz w:val="24"/>
          <w:szCs w:val="24"/>
        </w:rPr>
      </w:pPr>
      <w:r w:rsidRPr="00754C41">
        <w:rPr>
          <w:rFonts w:ascii="Times New Roman" w:hAnsi="Times New Roman"/>
          <w:sz w:val="24"/>
          <w:szCs w:val="24"/>
        </w:rPr>
        <w:t>As part of this monitoring plan, a minimum of 6 stormwater outfalls should be sampled: BL26, BL24, BL15, BL19, BL6, and BL4.</w:t>
      </w:r>
    </w:p>
    <w:p w14:paraId="1E1DB02D" w14:textId="2CA32579" w:rsidR="003B6F0D" w:rsidRDefault="003B6F0D" w:rsidP="003B6F0D">
      <w:pPr>
        <w:pStyle w:val="ListParagraph"/>
        <w:rPr>
          <w:rFonts w:ascii="Times New Roman" w:hAnsi="Times New Roman"/>
          <w:sz w:val="24"/>
          <w:szCs w:val="24"/>
        </w:rPr>
      </w:pPr>
    </w:p>
    <w:p w14:paraId="09E16EE6" w14:textId="77777777" w:rsidR="0008388E" w:rsidRPr="00754C41" w:rsidRDefault="0008388E" w:rsidP="003B6F0D">
      <w:pPr>
        <w:pStyle w:val="ListParagraph"/>
        <w:rPr>
          <w:rFonts w:ascii="Times New Roman" w:hAnsi="Times New Roman"/>
          <w:sz w:val="24"/>
          <w:szCs w:val="24"/>
        </w:rPr>
      </w:pPr>
    </w:p>
    <w:p w14:paraId="52627621" w14:textId="101B4ABE" w:rsidR="001505C1" w:rsidRPr="001307A1" w:rsidRDefault="003B6F0D" w:rsidP="001307A1">
      <w:pPr>
        <w:pStyle w:val="ListParagraph"/>
        <w:numPr>
          <w:ilvl w:val="0"/>
          <w:numId w:val="6"/>
        </w:numPr>
        <w:rPr>
          <w:rFonts w:ascii="Times New Roman" w:hAnsi="Times New Roman"/>
          <w:b/>
          <w:bCs/>
          <w:sz w:val="24"/>
          <w:szCs w:val="24"/>
        </w:rPr>
      </w:pPr>
      <w:r w:rsidRPr="001307A1">
        <w:rPr>
          <w:rFonts w:ascii="Times New Roman" w:hAnsi="Times New Roman"/>
          <w:b/>
          <w:bCs/>
          <w:sz w:val="24"/>
          <w:szCs w:val="24"/>
        </w:rPr>
        <w:t xml:space="preserve">Monitoring the South Branch Raritan River below the confluence with Budd Lake: </w:t>
      </w:r>
    </w:p>
    <w:p w14:paraId="27013643" w14:textId="399BF3F8" w:rsidR="001307A1" w:rsidRPr="0008388E" w:rsidRDefault="0008388E" w:rsidP="001307A1">
      <w:pPr>
        <w:pStyle w:val="ListParagraph"/>
        <w:rPr>
          <w:rFonts w:ascii="Times New Roman" w:hAnsi="Times New Roman"/>
          <w:sz w:val="24"/>
          <w:szCs w:val="24"/>
        </w:rPr>
      </w:pPr>
      <w:r w:rsidRPr="0008388E">
        <w:rPr>
          <w:rFonts w:ascii="Times New Roman" w:hAnsi="Times New Roman"/>
          <w:sz w:val="24"/>
          <w:szCs w:val="24"/>
        </w:rPr>
        <w:t xml:space="preserve">RHA has a Mayfly Enviro-DIY climate monitoring station (RHA03) on the South Branch Raritan River just below the confluence with Budd Lake.  The station collects and stores temperature, conductivity and depth data every 15 minutes and transmits it via cell service to MonitorMyWatershed.org linked on the RHA website here </w:t>
      </w:r>
      <w:hyperlink r:id="rId8" w:history="1">
        <w:r w:rsidRPr="0008388E">
          <w:rPr>
            <w:rStyle w:val="Hyperlink"/>
            <w:rFonts w:ascii="Times New Roman" w:hAnsi="Times New Roman"/>
            <w:sz w:val="24"/>
            <w:szCs w:val="24"/>
          </w:rPr>
          <w:t>https://www.raritanheadwaters.org/climate-stations/</w:t>
        </w:r>
      </w:hyperlink>
    </w:p>
    <w:p w14:paraId="0E960C7E" w14:textId="2EEB5041" w:rsidR="0008388E" w:rsidRPr="0008388E" w:rsidRDefault="0008388E" w:rsidP="001307A1">
      <w:pPr>
        <w:pStyle w:val="ListParagraph"/>
        <w:rPr>
          <w:rFonts w:ascii="Times New Roman" w:hAnsi="Times New Roman"/>
          <w:sz w:val="24"/>
          <w:szCs w:val="24"/>
        </w:rPr>
      </w:pPr>
    </w:p>
    <w:p w14:paraId="14729B51" w14:textId="163FDB8E" w:rsidR="0008388E" w:rsidRPr="0008388E" w:rsidRDefault="0008388E" w:rsidP="001307A1">
      <w:pPr>
        <w:pStyle w:val="ListParagraph"/>
        <w:rPr>
          <w:rFonts w:ascii="Times New Roman" w:hAnsi="Times New Roman"/>
          <w:sz w:val="24"/>
          <w:szCs w:val="24"/>
        </w:rPr>
      </w:pPr>
      <w:r w:rsidRPr="0008388E">
        <w:rPr>
          <w:rFonts w:ascii="Times New Roman" w:hAnsi="Times New Roman"/>
          <w:sz w:val="24"/>
          <w:szCs w:val="24"/>
        </w:rPr>
        <w:t xml:space="preserve">In addition, RHA has a </w:t>
      </w:r>
      <w:proofErr w:type="spellStart"/>
      <w:r w:rsidRPr="0008388E">
        <w:rPr>
          <w:rFonts w:ascii="Times New Roman" w:hAnsi="Times New Roman"/>
          <w:sz w:val="24"/>
          <w:szCs w:val="24"/>
        </w:rPr>
        <w:t>longterm</w:t>
      </w:r>
      <w:proofErr w:type="spellEnd"/>
      <w:r w:rsidRPr="0008388E">
        <w:rPr>
          <w:rFonts w:ascii="Times New Roman" w:hAnsi="Times New Roman"/>
          <w:sz w:val="24"/>
          <w:szCs w:val="24"/>
        </w:rPr>
        <w:t xml:space="preserve"> stream monitoring site (SB21) on the South Branch Raritan River below the confluence with Budd Lake where it collects chemical, biological, and visual habitat data annually. Data may be accessed here </w:t>
      </w:r>
      <w:hyperlink r:id="rId9" w:history="1">
        <w:r w:rsidRPr="0008388E">
          <w:rPr>
            <w:rStyle w:val="Hyperlink"/>
            <w:rFonts w:ascii="Times New Roman" w:hAnsi="Times New Roman"/>
            <w:sz w:val="24"/>
            <w:szCs w:val="24"/>
          </w:rPr>
          <w:t>https://www.raritanheadwaters.org/watershed-report/</w:t>
        </w:r>
      </w:hyperlink>
    </w:p>
    <w:p w14:paraId="3837021D" w14:textId="2AD6850B" w:rsidR="0008388E" w:rsidRDefault="0008388E" w:rsidP="001307A1">
      <w:pPr>
        <w:pStyle w:val="ListParagraph"/>
        <w:rPr>
          <w:rFonts w:ascii="Times New Roman" w:hAnsi="Times New Roman"/>
          <w:sz w:val="24"/>
          <w:szCs w:val="24"/>
        </w:rPr>
      </w:pPr>
    </w:p>
    <w:p w14:paraId="02BAC227" w14:textId="64F52BEE" w:rsidR="0008388E" w:rsidRPr="0008388E" w:rsidRDefault="0008388E" w:rsidP="001307A1">
      <w:pPr>
        <w:pStyle w:val="ListParagraph"/>
        <w:rPr>
          <w:rFonts w:ascii="Times New Roman" w:hAnsi="Times New Roman"/>
          <w:sz w:val="24"/>
          <w:szCs w:val="24"/>
        </w:rPr>
      </w:pPr>
      <w:r>
        <w:rPr>
          <w:rFonts w:ascii="Times New Roman" w:hAnsi="Times New Roman"/>
          <w:sz w:val="24"/>
          <w:szCs w:val="24"/>
        </w:rPr>
        <w:t>Data will continue to be collected at these sites using the protocols for streams outlined above.</w:t>
      </w:r>
    </w:p>
    <w:p w14:paraId="512C4000" w14:textId="77777777" w:rsidR="001307A1" w:rsidRPr="001307A1" w:rsidRDefault="001307A1" w:rsidP="001307A1">
      <w:pPr>
        <w:pStyle w:val="ListParagraph"/>
        <w:rPr>
          <w:rFonts w:ascii="Times New Roman" w:hAnsi="Times New Roman"/>
          <w:b/>
          <w:bCs/>
          <w:sz w:val="24"/>
          <w:szCs w:val="24"/>
        </w:rPr>
      </w:pPr>
    </w:p>
    <w:p w14:paraId="40658EE8" w14:textId="77777777" w:rsidR="007B3BF9" w:rsidRPr="00754C41" w:rsidRDefault="007B3BF9" w:rsidP="001F4CC0">
      <w:pPr>
        <w:rPr>
          <w:szCs w:val="24"/>
        </w:rPr>
      </w:pPr>
    </w:p>
    <w:p w14:paraId="689501DF" w14:textId="5BB60870" w:rsidR="001F4CC0" w:rsidRPr="001307A1" w:rsidRDefault="001F4CC0" w:rsidP="001F4CC0">
      <w:pPr>
        <w:pStyle w:val="Heading2"/>
        <w:rPr>
          <w:szCs w:val="24"/>
          <w:u w:val="single"/>
        </w:rPr>
      </w:pPr>
      <w:r w:rsidRPr="001307A1">
        <w:rPr>
          <w:szCs w:val="24"/>
          <w:u w:val="single"/>
        </w:rPr>
        <w:t xml:space="preserve">Implementation </w:t>
      </w:r>
      <w:r w:rsidR="00CC470D">
        <w:rPr>
          <w:szCs w:val="24"/>
          <w:u w:val="single"/>
        </w:rPr>
        <w:t>S</w:t>
      </w:r>
      <w:r w:rsidRPr="001307A1">
        <w:rPr>
          <w:szCs w:val="24"/>
          <w:u w:val="single"/>
        </w:rPr>
        <w:t xml:space="preserve">chedule by </w:t>
      </w:r>
      <w:r w:rsidR="00CC470D">
        <w:rPr>
          <w:szCs w:val="24"/>
          <w:u w:val="single"/>
        </w:rPr>
        <w:t>O</w:t>
      </w:r>
      <w:r w:rsidRPr="001307A1">
        <w:rPr>
          <w:szCs w:val="24"/>
          <w:u w:val="single"/>
        </w:rPr>
        <w:t>bjective</w:t>
      </w:r>
    </w:p>
    <w:p w14:paraId="3775ACA4" w14:textId="6BAA2BB4" w:rsidR="001F4CC0" w:rsidRPr="00754C41" w:rsidRDefault="001307A1" w:rsidP="001F4CC0">
      <w:pPr>
        <w:rPr>
          <w:szCs w:val="24"/>
        </w:rPr>
      </w:pPr>
      <w:r>
        <w:rPr>
          <w:szCs w:val="24"/>
        </w:rPr>
        <w:t xml:space="preserve">Some monitoring has already been implemented (RHA03 and SB21).  </w:t>
      </w:r>
      <w:r w:rsidR="001F4CC0" w:rsidRPr="00754C41">
        <w:rPr>
          <w:szCs w:val="24"/>
        </w:rPr>
        <w:t xml:space="preserve">The project schedule anticipates that the </w:t>
      </w:r>
      <w:r>
        <w:rPr>
          <w:szCs w:val="24"/>
        </w:rPr>
        <w:t xml:space="preserve">remainder of the monitoring </w:t>
      </w:r>
      <w:r w:rsidR="001F4CC0" w:rsidRPr="00754C41">
        <w:rPr>
          <w:szCs w:val="24"/>
        </w:rPr>
        <w:t>will begin Spring 2023</w:t>
      </w:r>
      <w:r w:rsidR="00023222" w:rsidRPr="00754C41">
        <w:rPr>
          <w:szCs w:val="24"/>
        </w:rPr>
        <w:t xml:space="preserve"> </w:t>
      </w:r>
      <w:r w:rsidR="001F4CC0" w:rsidRPr="00754C41">
        <w:rPr>
          <w:szCs w:val="24"/>
        </w:rPr>
        <w:t xml:space="preserve">(baseline, pre-implementation sampling) and extend at least </w:t>
      </w:r>
      <w:r>
        <w:rPr>
          <w:szCs w:val="24"/>
        </w:rPr>
        <w:t>10</w:t>
      </w:r>
      <w:r w:rsidR="001F4CC0" w:rsidRPr="00754C41">
        <w:rPr>
          <w:szCs w:val="24"/>
        </w:rPr>
        <w:t xml:space="preserve"> years post-implementation to Fall 20</w:t>
      </w:r>
      <w:r>
        <w:rPr>
          <w:szCs w:val="24"/>
        </w:rPr>
        <w:t>33</w:t>
      </w:r>
      <w:r w:rsidR="001F4CC0" w:rsidRPr="00754C41">
        <w:rPr>
          <w:szCs w:val="24"/>
        </w:rPr>
        <w:t>.</w:t>
      </w:r>
      <w:r>
        <w:rPr>
          <w:szCs w:val="24"/>
        </w:rPr>
        <w:t xml:space="preserve">  This is subject to changes pending funding.</w:t>
      </w:r>
    </w:p>
    <w:p w14:paraId="2A7096D7" w14:textId="77777777" w:rsidR="001F4CC0" w:rsidRPr="00754C41" w:rsidRDefault="001F4CC0" w:rsidP="001F4CC0">
      <w:pPr>
        <w:pStyle w:val="Caption"/>
        <w:keepNext/>
        <w:rPr>
          <w:sz w:val="24"/>
          <w:szCs w:val="24"/>
        </w:rPr>
      </w:pPr>
    </w:p>
    <w:p w14:paraId="44F0234B" w14:textId="33828BDF" w:rsidR="001F4CC0" w:rsidRPr="00754C41" w:rsidRDefault="001F4CC0" w:rsidP="001F4CC0">
      <w:pPr>
        <w:pStyle w:val="Caption"/>
        <w:keepNext/>
        <w:rPr>
          <w:sz w:val="24"/>
          <w:szCs w:val="24"/>
        </w:rPr>
      </w:pPr>
      <w:r w:rsidRPr="00754C41">
        <w:rPr>
          <w:sz w:val="24"/>
          <w:szCs w:val="24"/>
        </w:rPr>
        <w:t xml:space="preserve">Table </w:t>
      </w:r>
      <w:r w:rsidR="00726A31">
        <w:rPr>
          <w:sz w:val="24"/>
          <w:szCs w:val="24"/>
        </w:rPr>
        <w:t>3</w:t>
      </w:r>
      <w:r w:rsidRPr="00754C41">
        <w:rPr>
          <w:sz w:val="24"/>
          <w:szCs w:val="24"/>
        </w:rPr>
        <w:t xml:space="preserve">. </w:t>
      </w:r>
      <w:r w:rsidRPr="00754C41">
        <w:rPr>
          <w:b w:val="0"/>
          <w:sz w:val="24"/>
          <w:szCs w:val="24"/>
        </w:rPr>
        <w:t>Implementation schedule by objective.</w:t>
      </w:r>
    </w:p>
    <w:tbl>
      <w:tblPr>
        <w:tblW w:w="9594" w:type="dxa"/>
        <w:jc w:val="center"/>
        <w:tblCellMar>
          <w:top w:w="14" w:type="dxa"/>
          <w:left w:w="115" w:type="dxa"/>
          <w:bottom w:w="14" w:type="dxa"/>
          <w:right w:w="115" w:type="dxa"/>
        </w:tblCellMar>
        <w:tblLook w:val="04A0" w:firstRow="1" w:lastRow="0" w:firstColumn="1" w:lastColumn="0" w:noHBand="0" w:noVBand="1"/>
      </w:tblPr>
      <w:tblGrid>
        <w:gridCol w:w="2806"/>
        <w:gridCol w:w="1449"/>
        <w:gridCol w:w="1270"/>
        <w:gridCol w:w="2503"/>
        <w:gridCol w:w="1177"/>
        <w:gridCol w:w="887"/>
      </w:tblGrid>
      <w:tr w:rsidR="001F4CC0" w:rsidRPr="00754C41" w14:paraId="6EA0C169" w14:textId="77777777" w:rsidTr="00445005">
        <w:trPr>
          <w:trHeight w:val="456"/>
          <w:tblHeader/>
          <w:jc w:val="center"/>
        </w:trPr>
        <w:tc>
          <w:tcPr>
            <w:tcW w:w="2806" w:type="dxa"/>
            <w:tcBorders>
              <w:top w:val="double" w:sz="6" w:space="0" w:color="auto"/>
              <w:left w:val="double" w:sz="6" w:space="0" w:color="auto"/>
              <w:bottom w:val="single" w:sz="4" w:space="0" w:color="auto"/>
              <w:right w:val="single" w:sz="4" w:space="0" w:color="auto"/>
            </w:tcBorders>
            <w:shd w:val="clear" w:color="000000" w:fill="D9D9D9"/>
            <w:noWrap/>
            <w:vAlign w:val="center"/>
            <w:hideMark/>
          </w:tcPr>
          <w:p w14:paraId="4B86D20E" w14:textId="77777777" w:rsidR="001F4CC0" w:rsidRPr="00754C41" w:rsidRDefault="001F4CC0" w:rsidP="00445005">
            <w:pPr>
              <w:rPr>
                <w:rFonts w:eastAsia="Times New Roman"/>
                <w:color w:val="000000"/>
                <w:szCs w:val="24"/>
              </w:rPr>
            </w:pPr>
            <w:r w:rsidRPr="00754C41">
              <w:rPr>
                <w:rFonts w:eastAsia="Times New Roman"/>
                <w:color w:val="000000"/>
                <w:szCs w:val="24"/>
              </w:rPr>
              <w:t>Task</w:t>
            </w:r>
          </w:p>
        </w:tc>
        <w:tc>
          <w:tcPr>
            <w:tcW w:w="1449" w:type="dxa"/>
            <w:tcBorders>
              <w:top w:val="double" w:sz="6" w:space="0" w:color="auto"/>
              <w:left w:val="nil"/>
              <w:bottom w:val="single" w:sz="4" w:space="0" w:color="auto"/>
              <w:right w:val="single" w:sz="4" w:space="0" w:color="auto"/>
            </w:tcBorders>
            <w:shd w:val="clear" w:color="000000" w:fill="D9D9D9"/>
            <w:vAlign w:val="center"/>
            <w:hideMark/>
          </w:tcPr>
          <w:p w14:paraId="0E354CD0" w14:textId="77777777" w:rsidR="001F4CC0" w:rsidRPr="00754C41" w:rsidRDefault="001F4CC0" w:rsidP="00445005">
            <w:pPr>
              <w:jc w:val="center"/>
              <w:rPr>
                <w:rFonts w:eastAsia="Times New Roman"/>
                <w:color w:val="000000"/>
                <w:szCs w:val="24"/>
              </w:rPr>
            </w:pPr>
            <w:r w:rsidRPr="00754C41">
              <w:rPr>
                <w:rFonts w:eastAsia="Times New Roman"/>
                <w:color w:val="000000"/>
                <w:szCs w:val="24"/>
              </w:rPr>
              <w:t>Responsible</w:t>
            </w:r>
            <w:r w:rsidRPr="00754C41">
              <w:rPr>
                <w:rFonts w:eastAsia="Times New Roman"/>
                <w:color w:val="000000"/>
                <w:szCs w:val="24"/>
              </w:rPr>
              <w:br/>
              <w:t>Party</w:t>
            </w:r>
          </w:p>
        </w:tc>
        <w:tc>
          <w:tcPr>
            <w:tcW w:w="1171" w:type="dxa"/>
            <w:tcBorders>
              <w:top w:val="double" w:sz="6" w:space="0" w:color="auto"/>
              <w:left w:val="nil"/>
              <w:bottom w:val="single" w:sz="4" w:space="0" w:color="auto"/>
              <w:right w:val="single" w:sz="4" w:space="0" w:color="auto"/>
            </w:tcBorders>
            <w:shd w:val="clear" w:color="000000" w:fill="D9D9D9"/>
            <w:vAlign w:val="center"/>
            <w:hideMark/>
          </w:tcPr>
          <w:p w14:paraId="2DD0865B" w14:textId="77777777" w:rsidR="001F4CC0" w:rsidRPr="00754C41" w:rsidRDefault="001F4CC0" w:rsidP="00445005">
            <w:pPr>
              <w:jc w:val="center"/>
              <w:rPr>
                <w:rFonts w:eastAsia="Times New Roman"/>
                <w:color w:val="000000"/>
                <w:szCs w:val="24"/>
              </w:rPr>
            </w:pPr>
            <w:r w:rsidRPr="00754C41">
              <w:rPr>
                <w:rFonts w:eastAsia="Times New Roman"/>
                <w:color w:val="000000"/>
                <w:szCs w:val="24"/>
              </w:rPr>
              <w:t>Time</w:t>
            </w:r>
            <w:r w:rsidRPr="00754C41">
              <w:rPr>
                <w:rFonts w:eastAsia="Times New Roman"/>
                <w:color w:val="000000"/>
                <w:szCs w:val="24"/>
              </w:rPr>
              <w:br/>
              <w:t>(months)</w:t>
            </w:r>
          </w:p>
        </w:tc>
        <w:tc>
          <w:tcPr>
            <w:tcW w:w="2503" w:type="dxa"/>
            <w:tcBorders>
              <w:top w:val="double" w:sz="6" w:space="0" w:color="auto"/>
              <w:left w:val="nil"/>
              <w:bottom w:val="single" w:sz="4" w:space="0" w:color="auto"/>
              <w:right w:val="single" w:sz="4" w:space="0" w:color="auto"/>
            </w:tcBorders>
            <w:shd w:val="clear" w:color="000000" w:fill="D9D9D9"/>
            <w:noWrap/>
            <w:vAlign w:val="center"/>
            <w:hideMark/>
          </w:tcPr>
          <w:p w14:paraId="33BF0CC7" w14:textId="77777777" w:rsidR="001F4CC0" w:rsidRPr="00754C41" w:rsidRDefault="001F4CC0" w:rsidP="00445005">
            <w:pPr>
              <w:rPr>
                <w:rFonts w:eastAsia="Times New Roman"/>
                <w:color w:val="000000"/>
                <w:szCs w:val="24"/>
              </w:rPr>
            </w:pPr>
            <w:r w:rsidRPr="00754C41">
              <w:rPr>
                <w:rFonts w:eastAsia="Times New Roman"/>
                <w:color w:val="000000"/>
                <w:szCs w:val="24"/>
              </w:rPr>
              <w:t>Project Deliverable</w:t>
            </w:r>
          </w:p>
        </w:tc>
        <w:tc>
          <w:tcPr>
            <w:tcW w:w="1665" w:type="dxa"/>
            <w:gridSpan w:val="2"/>
            <w:tcBorders>
              <w:top w:val="double" w:sz="6" w:space="0" w:color="auto"/>
              <w:left w:val="nil"/>
              <w:bottom w:val="single" w:sz="4" w:space="0" w:color="auto"/>
              <w:right w:val="double" w:sz="6" w:space="0" w:color="000000"/>
            </w:tcBorders>
            <w:shd w:val="clear" w:color="000000" w:fill="D9D9D9"/>
            <w:vAlign w:val="center"/>
            <w:hideMark/>
          </w:tcPr>
          <w:p w14:paraId="4359FF37" w14:textId="3982C296" w:rsidR="001F4CC0" w:rsidRPr="00754C41" w:rsidRDefault="00DE160C" w:rsidP="00445005">
            <w:pPr>
              <w:jc w:val="center"/>
              <w:rPr>
                <w:rFonts w:eastAsia="Times New Roman"/>
                <w:color w:val="000000"/>
                <w:szCs w:val="24"/>
              </w:rPr>
            </w:pPr>
            <w:r w:rsidRPr="00754C41">
              <w:rPr>
                <w:rFonts w:eastAsia="Times New Roman"/>
                <w:color w:val="000000"/>
                <w:szCs w:val="24"/>
              </w:rPr>
              <w:t>Status (start/end)</w:t>
            </w:r>
          </w:p>
        </w:tc>
      </w:tr>
      <w:tr w:rsidR="001F4CC0" w:rsidRPr="00754C41" w14:paraId="3E3FE050" w14:textId="77777777" w:rsidTr="001F4CC0">
        <w:trPr>
          <w:trHeight w:val="445"/>
          <w:jc w:val="center"/>
        </w:trPr>
        <w:tc>
          <w:tcPr>
            <w:tcW w:w="2806" w:type="dxa"/>
            <w:tcBorders>
              <w:top w:val="nil"/>
              <w:left w:val="double" w:sz="6" w:space="0" w:color="auto"/>
              <w:bottom w:val="single" w:sz="4" w:space="0" w:color="auto"/>
              <w:right w:val="single" w:sz="4" w:space="0" w:color="auto"/>
            </w:tcBorders>
            <w:shd w:val="clear" w:color="000000" w:fill="D9D9D9"/>
            <w:noWrap/>
            <w:vAlign w:val="center"/>
            <w:hideMark/>
          </w:tcPr>
          <w:p w14:paraId="54CDA315" w14:textId="2BA6FEDB" w:rsidR="001F4CC0" w:rsidRPr="00754C41" w:rsidRDefault="001F4CC0" w:rsidP="00445005">
            <w:pPr>
              <w:rPr>
                <w:rFonts w:eastAsia="Times New Roman"/>
                <w:color w:val="000000"/>
                <w:szCs w:val="24"/>
              </w:rPr>
            </w:pPr>
            <w:r w:rsidRPr="00754C41">
              <w:rPr>
                <w:rFonts w:eastAsia="Times New Roman"/>
                <w:color w:val="000000"/>
                <w:szCs w:val="24"/>
              </w:rPr>
              <w:t>Budd Lake WRPP Monitoring Project QAPP Development</w:t>
            </w:r>
          </w:p>
        </w:tc>
        <w:tc>
          <w:tcPr>
            <w:tcW w:w="1449" w:type="dxa"/>
            <w:tcBorders>
              <w:top w:val="nil"/>
              <w:left w:val="nil"/>
              <w:bottom w:val="single" w:sz="4" w:space="0" w:color="auto"/>
              <w:right w:val="single" w:sz="4" w:space="0" w:color="auto"/>
            </w:tcBorders>
            <w:shd w:val="clear" w:color="auto" w:fill="auto"/>
            <w:noWrap/>
            <w:vAlign w:val="center"/>
            <w:hideMark/>
          </w:tcPr>
          <w:p w14:paraId="6FF645AD" w14:textId="77777777" w:rsidR="001F4CC0" w:rsidRPr="00754C41" w:rsidRDefault="001F4CC0" w:rsidP="00445005">
            <w:pPr>
              <w:jc w:val="center"/>
              <w:rPr>
                <w:rFonts w:eastAsia="Times New Roman"/>
                <w:color w:val="000000"/>
                <w:szCs w:val="24"/>
              </w:rPr>
            </w:pPr>
            <w:r w:rsidRPr="00754C41">
              <w:rPr>
                <w:rFonts w:eastAsia="Times New Roman"/>
                <w:color w:val="000000"/>
                <w:szCs w:val="24"/>
              </w:rPr>
              <w:t>RHA</w:t>
            </w:r>
          </w:p>
        </w:tc>
        <w:tc>
          <w:tcPr>
            <w:tcW w:w="1171" w:type="dxa"/>
            <w:tcBorders>
              <w:top w:val="nil"/>
              <w:left w:val="nil"/>
              <w:bottom w:val="single" w:sz="4" w:space="0" w:color="auto"/>
              <w:right w:val="single" w:sz="4" w:space="0" w:color="auto"/>
            </w:tcBorders>
            <w:shd w:val="clear" w:color="auto" w:fill="auto"/>
            <w:noWrap/>
            <w:vAlign w:val="center"/>
            <w:hideMark/>
          </w:tcPr>
          <w:p w14:paraId="55DBF103" w14:textId="77777777" w:rsidR="001F4CC0" w:rsidRPr="00754C41" w:rsidRDefault="001F4CC0" w:rsidP="00445005">
            <w:pPr>
              <w:jc w:val="center"/>
              <w:rPr>
                <w:rFonts w:eastAsia="Times New Roman"/>
                <w:color w:val="000000"/>
                <w:szCs w:val="24"/>
              </w:rPr>
            </w:pPr>
            <w:r w:rsidRPr="00754C41">
              <w:rPr>
                <w:rFonts w:eastAsia="Times New Roman"/>
                <w:color w:val="000000"/>
                <w:szCs w:val="24"/>
              </w:rPr>
              <w:t>1</w:t>
            </w:r>
          </w:p>
        </w:tc>
        <w:tc>
          <w:tcPr>
            <w:tcW w:w="2503" w:type="dxa"/>
            <w:tcBorders>
              <w:top w:val="nil"/>
              <w:left w:val="nil"/>
              <w:bottom w:val="single" w:sz="4" w:space="0" w:color="auto"/>
              <w:right w:val="single" w:sz="4" w:space="0" w:color="auto"/>
            </w:tcBorders>
            <w:shd w:val="clear" w:color="auto" w:fill="auto"/>
            <w:noWrap/>
            <w:vAlign w:val="center"/>
            <w:hideMark/>
          </w:tcPr>
          <w:p w14:paraId="71B9E0F8" w14:textId="77777777" w:rsidR="001F4CC0" w:rsidRPr="00754C41" w:rsidRDefault="001F4CC0" w:rsidP="00445005">
            <w:pPr>
              <w:rPr>
                <w:rFonts w:eastAsia="Times New Roman"/>
                <w:color w:val="000000"/>
                <w:szCs w:val="24"/>
              </w:rPr>
            </w:pPr>
            <w:r w:rsidRPr="00754C41">
              <w:rPr>
                <w:rFonts w:eastAsia="Times New Roman"/>
                <w:color w:val="000000"/>
                <w:szCs w:val="24"/>
              </w:rPr>
              <w:t>RHA Approved QAPP</w:t>
            </w:r>
          </w:p>
        </w:tc>
        <w:tc>
          <w:tcPr>
            <w:tcW w:w="778" w:type="dxa"/>
            <w:tcBorders>
              <w:top w:val="nil"/>
              <w:left w:val="nil"/>
              <w:bottom w:val="single" w:sz="4" w:space="0" w:color="auto"/>
              <w:right w:val="single" w:sz="4" w:space="0" w:color="auto"/>
            </w:tcBorders>
            <w:shd w:val="clear" w:color="auto" w:fill="auto"/>
            <w:noWrap/>
            <w:vAlign w:val="center"/>
          </w:tcPr>
          <w:p w14:paraId="02F884FB" w14:textId="69A14047" w:rsidR="001F4CC0" w:rsidRPr="00754C41" w:rsidRDefault="00DE160C" w:rsidP="00445005">
            <w:pPr>
              <w:jc w:val="center"/>
              <w:rPr>
                <w:rFonts w:eastAsia="Times New Roman"/>
                <w:color w:val="000000"/>
                <w:szCs w:val="24"/>
              </w:rPr>
            </w:pPr>
            <w:r w:rsidRPr="00754C41">
              <w:rPr>
                <w:rFonts w:eastAsia="Times New Roman"/>
                <w:color w:val="000000"/>
                <w:szCs w:val="24"/>
              </w:rPr>
              <w:t>underway</w:t>
            </w:r>
          </w:p>
        </w:tc>
        <w:tc>
          <w:tcPr>
            <w:tcW w:w="887" w:type="dxa"/>
            <w:tcBorders>
              <w:top w:val="nil"/>
              <w:left w:val="nil"/>
              <w:bottom w:val="single" w:sz="4" w:space="0" w:color="auto"/>
              <w:right w:val="double" w:sz="6" w:space="0" w:color="auto"/>
            </w:tcBorders>
            <w:shd w:val="clear" w:color="auto" w:fill="auto"/>
            <w:noWrap/>
            <w:vAlign w:val="center"/>
          </w:tcPr>
          <w:p w14:paraId="13124077" w14:textId="568DCD6E" w:rsidR="001F4CC0" w:rsidRPr="00754C41" w:rsidRDefault="00E13F7E" w:rsidP="00445005">
            <w:pPr>
              <w:jc w:val="center"/>
              <w:rPr>
                <w:rFonts w:eastAsia="Times New Roman"/>
                <w:color w:val="000000"/>
                <w:szCs w:val="24"/>
              </w:rPr>
            </w:pPr>
            <w:r w:rsidRPr="00754C41">
              <w:rPr>
                <w:rFonts w:eastAsia="Times New Roman"/>
                <w:color w:val="000000"/>
                <w:szCs w:val="24"/>
              </w:rPr>
              <w:t>TBD</w:t>
            </w:r>
          </w:p>
        </w:tc>
      </w:tr>
      <w:tr w:rsidR="001F4CC0" w:rsidRPr="00754C41" w14:paraId="399D29C6" w14:textId="77777777" w:rsidTr="001F4CC0">
        <w:trPr>
          <w:trHeight w:val="445"/>
          <w:jc w:val="center"/>
        </w:trPr>
        <w:tc>
          <w:tcPr>
            <w:tcW w:w="2806" w:type="dxa"/>
            <w:tcBorders>
              <w:top w:val="nil"/>
              <w:left w:val="double" w:sz="6" w:space="0" w:color="auto"/>
              <w:bottom w:val="single" w:sz="4" w:space="0" w:color="auto"/>
              <w:right w:val="single" w:sz="4" w:space="0" w:color="auto"/>
            </w:tcBorders>
            <w:shd w:val="clear" w:color="000000" w:fill="D9D9D9"/>
            <w:noWrap/>
            <w:vAlign w:val="center"/>
          </w:tcPr>
          <w:p w14:paraId="55B8AB08" w14:textId="22581753" w:rsidR="001F4CC0" w:rsidRPr="00754C41" w:rsidRDefault="001F4CC0" w:rsidP="00445005">
            <w:pPr>
              <w:rPr>
                <w:rFonts w:eastAsia="Times New Roman"/>
                <w:color w:val="000000"/>
                <w:szCs w:val="24"/>
              </w:rPr>
            </w:pPr>
            <w:r w:rsidRPr="00754C41">
              <w:rPr>
                <w:rFonts w:eastAsia="Times New Roman"/>
                <w:color w:val="000000"/>
                <w:szCs w:val="24"/>
              </w:rPr>
              <w:t>Obtain 319h grant for Budd Lake WRPP implementation</w:t>
            </w:r>
            <w:r w:rsidR="00077BE5" w:rsidRPr="00754C41">
              <w:rPr>
                <w:rFonts w:eastAsia="Times New Roman"/>
                <w:color w:val="000000"/>
                <w:szCs w:val="24"/>
              </w:rPr>
              <w:t xml:space="preserve"> (monitoring program)</w:t>
            </w:r>
          </w:p>
        </w:tc>
        <w:tc>
          <w:tcPr>
            <w:tcW w:w="1449" w:type="dxa"/>
            <w:tcBorders>
              <w:top w:val="nil"/>
              <w:left w:val="nil"/>
              <w:bottom w:val="single" w:sz="4" w:space="0" w:color="auto"/>
              <w:right w:val="single" w:sz="4" w:space="0" w:color="auto"/>
            </w:tcBorders>
            <w:shd w:val="clear" w:color="auto" w:fill="auto"/>
            <w:noWrap/>
            <w:vAlign w:val="center"/>
          </w:tcPr>
          <w:p w14:paraId="28863A35" w14:textId="420C186B" w:rsidR="001F4CC0" w:rsidRPr="00754C41" w:rsidRDefault="001F4CC0" w:rsidP="00445005">
            <w:pPr>
              <w:jc w:val="center"/>
              <w:rPr>
                <w:rFonts w:eastAsia="Times New Roman"/>
                <w:color w:val="000000"/>
                <w:szCs w:val="24"/>
              </w:rPr>
            </w:pPr>
            <w:r w:rsidRPr="00754C41">
              <w:rPr>
                <w:rFonts w:eastAsia="Times New Roman"/>
                <w:color w:val="000000"/>
                <w:szCs w:val="24"/>
              </w:rPr>
              <w:t>-</w:t>
            </w:r>
          </w:p>
        </w:tc>
        <w:tc>
          <w:tcPr>
            <w:tcW w:w="1171" w:type="dxa"/>
            <w:tcBorders>
              <w:top w:val="nil"/>
              <w:left w:val="nil"/>
              <w:bottom w:val="single" w:sz="4" w:space="0" w:color="auto"/>
              <w:right w:val="single" w:sz="4" w:space="0" w:color="auto"/>
            </w:tcBorders>
            <w:shd w:val="clear" w:color="auto" w:fill="auto"/>
            <w:noWrap/>
            <w:vAlign w:val="center"/>
          </w:tcPr>
          <w:p w14:paraId="4073D719" w14:textId="651190E4" w:rsidR="001F4CC0" w:rsidRPr="00754C41" w:rsidRDefault="001F4CC0" w:rsidP="00445005">
            <w:pPr>
              <w:jc w:val="center"/>
              <w:rPr>
                <w:rFonts w:eastAsia="Times New Roman"/>
                <w:color w:val="000000"/>
                <w:szCs w:val="24"/>
              </w:rPr>
            </w:pPr>
            <w:r w:rsidRPr="00754C41">
              <w:rPr>
                <w:rFonts w:eastAsia="Times New Roman"/>
                <w:color w:val="000000"/>
                <w:szCs w:val="24"/>
              </w:rPr>
              <w:t>-</w:t>
            </w:r>
          </w:p>
        </w:tc>
        <w:tc>
          <w:tcPr>
            <w:tcW w:w="2503" w:type="dxa"/>
            <w:tcBorders>
              <w:top w:val="nil"/>
              <w:left w:val="nil"/>
              <w:bottom w:val="single" w:sz="4" w:space="0" w:color="auto"/>
              <w:right w:val="single" w:sz="4" w:space="0" w:color="auto"/>
            </w:tcBorders>
            <w:shd w:val="clear" w:color="auto" w:fill="auto"/>
            <w:noWrap/>
            <w:vAlign w:val="center"/>
          </w:tcPr>
          <w:p w14:paraId="370FBDBD" w14:textId="6DF07ABA" w:rsidR="001F4CC0" w:rsidRPr="00754C41" w:rsidRDefault="001F4CC0" w:rsidP="00445005">
            <w:pPr>
              <w:rPr>
                <w:rFonts w:eastAsia="Times New Roman"/>
                <w:color w:val="000000"/>
                <w:szCs w:val="24"/>
              </w:rPr>
            </w:pPr>
            <w:r w:rsidRPr="00754C41">
              <w:rPr>
                <w:rFonts w:eastAsia="Times New Roman"/>
                <w:color w:val="000000"/>
                <w:szCs w:val="24"/>
              </w:rPr>
              <w:t>-</w:t>
            </w:r>
          </w:p>
        </w:tc>
        <w:tc>
          <w:tcPr>
            <w:tcW w:w="778" w:type="dxa"/>
            <w:tcBorders>
              <w:top w:val="nil"/>
              <w:left w:val="nil"/>
              <w:bottom w:val="single" w:sz="4" w:space="0" w:color="auto"/>
              <w:right w:val="single" w:sz="4" w:space="0" w:color="auto"/>
            </w:tcBorders>
            <w:shd w:val="clear" w:color="auto" w:fill="auto"/>
            <w:noWrap/>
            <w:vAlign w:val="center"/>
          </w:tcPr>
          <w:p w14:paraId="71EEC576" w14:textId="5438176F" w:rsidR="001F4CC0" w:rsidRPr="00754C41" w:rsidRDefault="00E13F7E" w:rsidP="00445005">
            <w:pPr>
              <w:jc w:val="center"/>
              <w:rPr>
                <w:rFonts w:eastAsia="Times New Roman"/>
                <w:color w:val="000000"/>
                <w:szCs w:val="24"/>
              </w:rPr>
            </w:pPr>
            <w:r w:rsidRPr="00754C41">
              <w:rPr>
                <w:rFonts w:eastAsia="Times New Roman"/>
                <w:color w:val="000000"/>
                <w:szCs w:val="24"/>
              </w:rPr>
              <w:t>TBD</w:t>
            </w:r>
          </w:p>
        </w:tc>
        <w:tc>
          <w:tcPr>
            <w:tcW w:w="887" w:type="dxa"/>
            <w:tcBorders>
              <w:top w:val="nil"/>
              <w:left w:val="nil"/>
              <w:bottom w:val="single" w:sz="4" w:space="0" w:color="auto"/>
              <w:right w:val="double" w:sz="6" w:space="0" w:color="auto"/>
            </w:tcBorders>
            <w:shd w:val="clear" w:color="auto" w:fill="auto"/>
            <w:noWrap/>
            <w:vAlign w:val="center"/>
          </w:tcPr>
          <w:p w14:paraId="701A3CD8" w14:textId="5096A1E6" w:rsidR="001F4CC0" w:rsidRPr="00754C41" w:rsidRDefault="00E13F7E" w:rsidP="00445005">
            <w:pPr>
              <w:jc w:val="center"/>
              <w:rPr>
                <w:rFonts w:eastAsia="Times New Roman"/>
                <w:color w:val="000000"/>
                <w:szCs w:val="24"/>
              </w:rPr>
            </w:pPr>
            <w:r w:rsidRPr="00754C41">
              <w:rPr>
                <w:rFonts w:eastAsia="Times New Roman"/>
                <w:color w:val="000000"/>
                <w:szCs w:val="24"/>
              </w:rPr>
              <w:t>TBD</w:t>
            </w:r>
          </w:p>
        </w:tc>
      </w:tr>
      <w:tr w:rsidR="001F4CC0" w:rsidRPr="00754C41" w14:paraId="71C7B572" w14:textId="77777777" w:rsidTr="001F4CC0">
        <w:trPr>
          <w:trHeight w:val="445"/>
          <w:jc w:val="center"/>
        </w:trPr>
        <w:tc>
          <w:tcPr>
            <w:tcW w:w="2806" w:type="dxa"/>
            <w:tcBorders>
              <w:top w:val="nil"/>
              <w:left w:val="double" w:sz="6" w:space="0" w:color="auto"/>
              <w:bottom w:val="single" w:sz="4" w:space="0" w:color="auto"/>
              <w:right w:val="single" w:sz="4" w:space="0" w:color="auto"/>
            </w:tcBorders>
            <w:shd w:val="clear" w:color="000000" w:fill="D9D9D9"/>
            <w:noWrap/>
            <w:vAlign w:val="center"/>
            <w:hideMark/>
          </w:tcPr>
          <w:p w14:paraId="338D27B1" w14:textId="28838F90" w:rsidR="001F4CC0" w:rsidRPr="00754C41" w:rsidRDefault="001F4CC0" w:rsidP="00445005">
            <w:pPr>
              <w:rPr>
                <w:rFonts w:eastAsia="Times New Roman"/>
                <w:color w:val="000000"/>
                <w:szCs w:val="24"/>
              </w:rPr>
            </w:pPr>
            <w:r w:rsidRPr="00754C41">
              <w:rPr>
                <w:rFonts w:eastAsia="Times New Roman"/>
                <w:color w:val="000000"/>
                <w:szCs w:val="24"/>
              </w:rPr>
              <w:t>Data Collection</w:t>
            </w:r>
          </w:p>
        </w:tc>
        <w:tc>
          <w:tcPr>
            <w:tcW w:w="1449" w:type="dxa"/>
            <w:tcBorders>
              <w:top w:val="nil"/>
              <w:left w:val="nil"/>
              <w:bottom w:val="single" w:sz="4" w:space="0" w:color="auto"/>
              <w:right w:val="single" w:sz="4" w:space="0" w:color="auto"/>
            </w:tcBorders>
            <w:shd w:val="clear" w:color="auto" w:fill="auto"/>
            <w:noWrap/>
            <w:vAlign w:val="center"/>
            <w:hideMark/>
          </w:tcPr>
          <w:p w14:paraId="493887D8" w14:textId="77777777" w:rsidR="001F4CC0" w:rsidRPr="00754C41" w:rsidRDefault="001F4CC0" w:rsidP="00445005">
            <w:pPr>
              <w:jc w:val="center"/>
              <w:rPr>
                <w:rFonts w:eastAsia="Times New Roman"/>
                <w:color w:val="000000"/>
                <w:szCs w:val="24"/>
              </w:rPr>
            </w:pPr>
            <w:r w:rsidRPr="00754C41">
              <w:rPr>
                <w:rFonts w:eastAsia="Times New Roman"/>
                <w:color w:val="000000"/>
                <w:szCs w:val="24"/>
              </w:rPr>
              <w:t>RHA</w:t>
            </w:r>
          </w:p>
        </w:tc>
        <w:tc>
          <w:tcPr>
            <w:tcW w:w="1171" w:type="dxa"/>
            <w:tcBorders>
              <w:top w:val="nil"/>
              <w:left w:val="nil"/>
              <w:bottom w:val="single" w:sz="4" w:space="0" w:color="auto"/>
              <w:right w:val="single" w:sz="4" w:space="0" w:color="auto"/>
            </w:tcBorders>
            <w:shd w:val="clear" w:color="auto" w:fill="auto"/>
            <w:noWrap/>
            <w:vAlign w:val="center"/>
            <w:hideMark/>
          </w:tcPr>
          <w:p w14:paraId="18C03B71" w14:textId="447E87AF" w:rsidR="001F4CC0" w:rsidRPr="00754C41" w:rsidRDefault="001307A1" w:rsidP="00445005">
            <w:pPr>
              <w:jc w:val="center"/>
              <w:rPr>
                <w:rFonts w:eastAsia="Times New Roman"/>
                <w:color w:val="000000"/>
                <w:szCs w:val="24"/>
              </w:rPr>
            </w:pPr>
            <w:r>
              <w:rPr>
                <w:rFonts w:eastAsia="Times New Roman"/>
                <w:color w:val="000000"/>
                <w:szCs w:val="24"/>
              </w:rPr>
              <w:t>1200 (10 years)</w:t>
            </w:r>
          </w:p>
        </w:tc>
        <w:tc>
          <w:tcPr>
            <w:tcW w:w="2503" w:type="dxa"/>
            <w:tcBorders>
              <w:top w:val="nil"/>
              <w:left w:val="nil"/>
              <w:bottom w:val="single" w:sz="4" w:space="0" w:color="auto"/>
              <w:right w:val="single" w:sz="4" w:space="0" w:color="auto"/>
            </w:tcBorders>
            <w:shd w:val="clear" w:color="auto" w:fill="auto"/>
            <w:noWrap/>
            <w:vAlign w:val="center"/>
            <w:hideMark/>
          </w:tcPr>
          <w:p w14:paraId="21B52CF4" w14:textId="77777777" w:rsidR="001F4CC0" w:rsidRPr="00754C41" w:rsidRDefault="001F4CC0" w:rsidP="00445005">
            <w:pPr>
              <w:rPr>
                <w:rFonts w:eastAsia="Times New Roman"/>
                <w:color w:val="000000"/>
                <w:szCs w:val="24"/>
              </w:rPr>
            </w:pPr>
            <w:r w:rsidRPr="00754C41">
              <w:rPr>
                <w:rFonts w:eastAsia="Times New Roman"/>
                <w:color w:val="000000"/>
                <w:szCs w:val="24"/>
              </w:rPr>
              <w:t>Data Collection and Entry in WQDE, Tables, Charts</w:t>
            </w:r>
          </w:p>
        </w:tc>
        <w:tc>
          <w:tcPr>
            <w:tcW w:w="778" w:type="dxa"/>
            <w:tcBorders>
              <w:top w:val="nil"/>
              <w:left w:val="nil"/>
              <w:bottom w:val="single" w:sz="4" w:space="0" w:color="auto"/>
              <w:right w:val="single" w:sz="4" w:space="0" w:color="auto"/>
            </w:tcBorders>
            <w:shd w:val="clear" w:color="auto" w:fill="auto"/>
            <w:noWrap/>
            <w:vAlign w:val="center"/>
          </w:tcPr>
          <w:p w14:paraId="3E8A4A62" w14:textId="503DA89F" w:rsidR="001F4CC0" w:rsidRPr="00754C41" w:rsidRDefault="00077BE5" w:rsidP="00445005">
            <w:pPr>
              <w:jc w:val="center"/>
              <w:rPr>
                <w:rFonts w:eastAsia="Times New Roman"/>
                <w:color w:val="000000"/>
                <w:szCs w:val="24"/>
              </w:rPr>
            </w:pPr>
            <w:r w:rsidRPr="00754C41">
              <w:rPr>
                <w:rFonts w:eastAsia="Times New Roman"/>
                <w:color w:val="000000"/>
                <w:szCs w:val="24"/>
              </w:rPr>
              <w:t xml:space="preserve">Partially </w:t>
            </w:r>
            <w:r w:rsidR="00DE160C" w:rsidRPr="00754C41">
              <w:rPr>
                <w:rFonts w:eastAsia="Times New Roman"/>
                <w:color w:val="000000"/>
                <w:szCs w:val="24"/>
              </w:rPr>
              <w:t>underway</w:t>
            </w:r>
          </w:p>
        </w:tc>
        <w:tc>
          <w:tcPr>
            <w:tcW w:w="887" w:type="dxa"/>
            <w:tcBorders>
              <w:top w:val="nil"/>
              <w:left w:val="nil"/>
              <w:bottom w:val="single" w:sz="4" w:space="0" w:color="auto"/>
              <w:right w:val="double" w:sz="6" w:space="0" w:color="auto"/>
            </w:tcBorders>
            <w:shd w:val="clear" w:color="auto" w:fill="auto"/>
            <w:noWrap/>
            <w:vAlign w:val="center"/>
          </w:tcPr>
          <w:p w14:paraId="5A545EDA" w14:textId="0A27A174" w:rsidR="001F4CC0" w:rsidRPr="00754C41" w:rsidRDefault="00E13F7E" w:rsidP="00445005">
            <w:pPr>
              <w:jc w:val="center"/>
              <w:rPr>
                <w:rFonts w:eastAsia="Times New Roman"/>
                <w:color w:val="000000"/>
                <w:szCs w:val="24"/>
              </w:rPr>
            </w:pPr>
            <w:r w:rsidRPr="00754C41">
              <w:rPr>
                <w:rFonts w:eastAsia="Times New Roman"/>
                <w:color w:val="000000"/>
                <w:szCs w:val="24"/>
              </w:rPr>
              <w:t>TBD</w:t>
            </w:r>
          </w:p>
        </w:tc>
      </w:tr>
      <w:tr w:rsidR="001F4CC0" w:rsidRPr="00754C41" w14:paraId="4C82235D" w14:textId="77777777" w:rsidTr="001F4CC0">
        <w:trPr>
          <w:trHeight w:val="445"/>
          <w:jc w:val="center"/>
        </w:trPr>
        <w:tc>
          <w:tcPr>
            <w:tcW w:w="280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588D7F8" w14:textId="5A275AEE" w:rsidR="001F4CC0" w:rsidRPr="00754C41" w:rsidRDefault="001F4CC0" w:rsidP="00445005">
            <w:pPr>
              <w:rPr>
                <w:rFonts w:eastAsia="Times New Roman"/>
                <w:color w:val="000000"/>
                <w:szCs w:val="24"/>
              </w:rPr>
            </w:pPr>
            <w:r w:rsidRPr="00754C41">
              <w:rPr>
                <w:rFonts w:eastAsia="Times New Roman"/>
                <w:color w:val="000000"/>
                <w:szCs w:val="24"/>
              </w:rPr>
              <w:t>Data Analysis</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3DD1FAD1" w14:textId="77777777" w:rsidR="001F4CC0" w:rsidRPr="00754C41" w:rsidRDefault="001F4CC0" w:rsidP="00445005">
            <w:pPr>
              <w:jc w:val="center"/>
              <w:rPr>
                <w:rFonts w:eastAsia="Times New Roman"/>
                <w:color w:val="000000"/>
                <w:szCs w:val="24"/>
              </w:rPr>
            </w:pPr>
            <w:r w:rsidRPr="00754C41">
              <w:rPr>
                <w:rFonts w:eastAsia="Times New Roman"/>
                <w:color w:val="000000"/>
                <w:szCs w:val="24"/>
              </w:rPr>
              <w:t>RHA</w:t>
            </w:r>
          </w:p>
        </w:tc>
        <w:tc>
          <w:tcPr>
            <w:tcW w:w="1171" w:type="dxa"/>
            <w:tcBorders>
              <w:top w:val="single" w:sz="4" w:space="0" w:color="auto"/>
              <w:left w:val="nil"/>
              <w:bottom w:val="single" w:sz="4" w:space="0" w:color="auto"/>
              <w:right w:val="single" w:sz="4" w:space="0" w:color="auto"/>
            </w:tcBorders>
            <w:shd w:val="clear" w:color="auto" w:fill="auto"/>
            <w:noWrap/>
            <w:vAlign w:val="center"/>
          </w:tcPr>
          <w:p w14:paraId="3B9006D5" w14:textId="4C3C8074" w:rsidR="001F4CC0" w:rsidRPr="00754C41" w:rsidRDefault="001307A1" w:rsidP="00445005">
            <w:pPr>
              <w:jc w:val="center"/>
              <w:rPr>
                <w:rFonts w:eastAsia="Times New Roman"/>
                <w:color w:val="000000"/>
                <w:szCs w:val="24"/>
              </w:rPr>
            </w:pPr>
            <w:r>
              <w:rPr>
                <w:rFonts w:eastAsia="Times New Roman"/>
                <w:color w:val="000000"/>
                <w:szCs w:val="24"/>
              </w:rPr>
              <w:t>Annual and at conclusion of project</w:t>
            </w:r>
          </w:p>
        </w:tc>
        <w:tc>
          <w:tcPr>
            <w:tcW w:w="2503" w:type="dxa"/>
            <w:tcBorders>
              <w:top w:val="single" w:sz="4" w:space="0" w:color="auto"/>
              <w:left w:val="nil"/>
              <w:bottom w:val="single" w:sz="4" w:space="0" w:color="auto"/>
              <w:right w:val="single" w:sz="4" w:space="0" w:color="auto"/>
            </w:tcBorders>
            <w:shd w:val="clear" w:color="auto" w:fill="auto"/>
            <w:noWrap/>
            <w:vAlign w:val="center"/>
          </w:tcPr>
          <w:p w14:paraId="1F62EA3B" w14:textId="03EB000C" w:rsidR="001F4CC0" w:rsidRPr="00754C41" w:rsidRDefault="001F4CC0" w:rsidP="00445005">
            <w:pPr>
              <w:rPr>
                <w:rFonts w:eastAsia="Times New Roman"/>
                <w:color w:val="000000"/>
                <w:szCs w:val="24"/>
              </w:rPr>
            </w:pPr>
            <w:r w:rsidRPr="00754C41">
              <w:rPr>
                <w:rFonts w:eastAsia="Times New Roman"/>
                <w:color w:val="000000"/>
                <w:szCs w:val="24"/>
              </w:rPr>
              <w:t xml:space="preserve">Data </w:t>
            </w:r>
            <w:r w:rsidR="00077BE5" w:rsidRPr="00754C41">
              <w:rPr>
                <w:rFonts w:eastAsia="Times New Roman"/>
                <w:color w:val="000000"/>
                <w:szCs w:val="24"/>
              </w:rPr>
              <w:t>Summary and Trend Analyses</w:t>
            </w:r>
            <w:r w:rsidRPr="00754C41">
              <w:rPr>
                <w:rFonts w:eastAsia="Times New Roman"/>
                <w:color w:val="000000"/>
                <w:szCs w:val="24"/>
              </w:rPr>
              <w:t xml:space="preserve"> and </w:t>
            </w:r>
            <w:r w:rsidR="00077BE5" w:rsidRPr="00754C41">
              <w:rPr>
                <w:rFonts w:eastAsia="Times New Roman"/>
                <w:color w:val="000000"/>
                <w:szCs w:val="24"/>
              </w:rPr>
              <w:t xml:space="preserve">Cumulative Annual Reports, </w:t>
            </w:r>
            <w:r w:rsidRPr="00754C41">
              <w:rPr>
                <w:rFonts w:eastAsia="Times New Roman"/>
                <w:color w:val="000000"/>
                <w:szCs w:val="24"/>
              </w:rPr>
              <w:t>Final Report</w:t>
            </w:r>
            <w:r w:rsidR="00077BE5" w:rsidRPr="00754C41">
              <w:rPr>
                <w:rFonts w:eastAsia="Times New Roman"/>
                <w:color w:val="000000"/>
                <w:szCs w:val="24"/>
              </w:rPr>
              <w:t xml:space="preserve"> (10 years)</w:t>
            </w:r>
          </w:p>
        </w:tc>
        <w:tc>
          <w:tcPr>
            <w:tcW w:w="778" w:type="dxa"/>
            <w:tcBorders>
              <w:top w:val="single" w:sz="4" w:space="0" w:color="auto"/>
              <w:left w:val="nil"/>
              <w:bottom w:val="single" w:sz="4" w:space="0" w:color="auto"/>
              <w:right w:val="single" w:sz="4" w:space="0" w:color="auto"/>
            </w:tcBorders>
            <w:shd w:val="clear" w:color="auto" w:fill="auto"/>
            <w:noWrap/>
            <w:vAlign w:val="center"/>
          </w:tcPr>
          <w:p w14:paraId="30C08C89" w14:textId="7943110D" w:rsidR="001F4CC0" w:rsidRPr="00754C41" w:rsidRDefault="00E13F7E" w:rsidP="00445005">
            <w:pPr>
              <w:jc w:val="center"/>
              <w:rPr>
                <w:rFonts w:eastAsia="Times New Roman"/>
                <w:color w:val="000000"/>
                <w:szCs w:val="24"/>
              </w:rPr>
            </w:pPr>
            <w:r w:rsidRPr="00754C41">
              <w:rPr>
                <w:rFonts w:eastAsia="Times New Roman"/>
                <w:color w:val="000000"/>
                <w:szCs w:val="24"/>
              </w:rPr>
              <w:t>TBD</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65DC38F6" w14:textId="1096B9B5" w:rsidR="001F4CC0" w:rsidRPr="00754C41" w:rsidRDefault="00E13F7E" w:rsidP="00445005">
            <w:pPr>
              <w:jc w:val="center"/>
              <w:rPr>
                <w:rFonts w:eastAsia="Times New Roman"/>
                <w:color w:val="000000"/>
                <w:szCs w:val="24"/>
              </w:rPr>
            </w:pPr>
            <w:r w:rsidRPr="00754C41">
              <w:rPr>
                <w:rFonts w:eastAsia="Times New Roman"/>
                <w:color w:val="000000"/>
                <w:szCs w:val="24"/>
              </w:rPr>
              <w:t>TBD</w:t>
            </w:r>
          </w:p>
        </w:tc>
      </w:tr>
    </w:tbl>
    <w:p w14:paraId="60C86611" w14:textId="77777777" w:rsidR="001F4CC0" w:rsidRPr="00754C41" w:rsidRDefault="001F4CC0" w:rsidP="001F4CC0">
      <w:pPr>
        <w:rPr>
          <w:szCs w:val="24"/>
        </w:rPr>
      </w:pPr>
    </w:p>
    <w:p w14:paraId="3D0D29FC" w14:textId="77777777" w:rsidR="0008388E" w:rsidRDefault="0008388E" w:rsidP="00E862AA">
      <w:pPr>
        <w:pStyle w:val="Caption"/>
        <w:rPr>
          <w:rStyle w:val="Heading1Char"/>
          <w:rFonts w:eastAsia="Calibri"/>
          <w:b/>
        </w:rPr>
      </w:pPr>
      <w:bookmarkStart w:id="2" w:name="_Toc96431978"/>
    </w:p>
    <w:p w14:paraId="3D3BC394" w14:textId="77777777" w:rsidR="0008388E" w:rsidRDefault="0008388E" w:rsidP="00E862AA">
      <w:pPr>
        <w:pStyle w:val="Caption"/>
        <w:rPr>
          <w:rStyle w:val="Heading1Char"/>
          <w:rFonts w:eastAsia="Calibri"/>
          <w:b/>
        </w:rPr>
      </w:pPr>
    </w:p>
    <w:p w14:paraId="577D6C7E" w14:textId="77777777" w:rsidR="0008388E" w:rsidRDefault="0008388E" w:rsidP="00E862AA">
      <w:pPr>
        <w:pStyle w:val="Caption"/>
        <w:rPr>
          <w:rStyle w:val="Heading1Char"/>
          <w:rFonts w:eastAsia="Calibri"/>
          <w:b/>
        </w:rPr>
      </w:pPr>
    </w:p>
    <w:p w14:paraId="2BB1125A" w14:textId="38CACF3F" w:rsidR="00E862AA" w:rsidRPr="00CC470D" w:rsidRDefault="00E862AA" w:rsidP="00E862AA">
      <w:pPr>
        <w:pStyle w:val="Caption"/>
        <w:rPr>
          <w:rStyle w:val="Heading1Char"/>
          <w:rFonts w:eastAsia="Calibri"/>
          <w:b/>
          <w:u w:val="single"/>
        </w:rPr>
      </w:pPr>
      <w:r w:rsidRPr="00CC470D">
        <w:rPr>
          <w:rStyle w:val="Heading1Char"/>
          <w:rFonts w:eastAsia="Calibri"/>
          <w:b/>
          <w:u w:val="single"/>
        </w:rPr>
        <w:t>References</w:t>
      </w:r>
      <w:bookmarkEnd w:id="2"/>
    </w:p>
    <w:p w14:paraId="09B17310" w14:textId="77777777" w:rsidR="0008388E" w:rsidRDefault="0008388E" w:rsidP="00E862AA">
      <w:pPr>
        <w:rPr>
          <w:szCs w:val="24"/>
        </w:rPr>
      </w:pPr>
    </w:p>
    <w:p w14:paraId="4319BE24" w14:textId="01B7F7FE" w:rsidR="00E862AA" w:rsidRPr="00754C41" w:rsidRDefault="00E862AA" w:rsidP="00E862AA">
      <w:pPr>
        <w:rPr>
          <w:i/>
          <w:szCs w:val="24"/>
        </w:rPr>
      </w:pPr>
      <w:r w:rsidRPr="00754C41">
        <w:rPr>
          <w:szCs w:val="24"/>
        </w:rPr>
        <w:t xml:space="preserve">Environmental Protection Agency. (July 1992). </w:t>
      </w:r>
      <w:r w:rsidRPr="00754C41">
        <w:rPr>
          <w:i/>
          <w:szCs w:val="24"/>
        </w:rPr>
        <w:t xml:space="preserve">NPDES Storm Water Sampling Guidance Document. </w:t>
      </w:r>
      <w:r w:rsidRPr="00754C41">
        <w:rPr>
          <w:szCs w:val="24"/>
        </w:rPr>
        <w:t>Retrieved from https://www3.epa.gov/npdes/pubs/owm0093.pdf.</w:t>
      </w:r>
    </w:p>
    <w:p w14:paraId="4DA054CD" w14:textId="77777777" w:rsidR="00E862AA" w:rsidRPr="00754C41" w:rsidRDefault="00E862AA" w:rsidP="00E862AA">
      <w:pPr>
        <w:rPr>
          <w:i/>
          <w:szCs w:val="24"/>
        </w:rPr>
      </w:pPr>
    </w:p>
    <w:p w14:paraId="1AE221A1" w14:textId="77777777" w:rsidR="00E862AA" w:rsidRPr="00754C41" w:rsidRDefault="00E862AA" w:rsidP="00E862AA">
      <w:pPr>
        <w:rPr>
          <w:szCs w:val="24"/>
        </w:rPr>
      </w:pPr>
      <w:r w:rsidRPr="00754C41">
        <w:rPr>
          <w:szCs w:val="24"/>
        </w:rPr>
        <w:t xml:space="preserve">New Jersey Department of Environmental Protection. (2005). </w:t>
      </w:r>
      <w:r w:rsidRPr="00754C41">
        <w:rPr>
          <w:i/>
          <w:szCs w:val="24"/>
        </w:rPr>
        <w:t>Field Sampling Procedures Manual.</w:t>
      </w:r>
      <w:r w:rsidRPr="00754C41">
        <w:rPr>
          <w:szCs w:val="24"/>
        </w:rPr>
        <w:t xml:space="preserve"> Retrieved from </w:t>
      </w:r>
      <w:hyperlink r:id="rId10" w:history="1">
        <w:r w:rsidRPr="00754C41">
          <w:rPr>
            <w:rStyle w:val="Hyperlink"/>
            <w:szCs w:val="24"/>
          </w:rPr>
          <w:t>https://www.nj.gov/dep/srp/guidance/fspm/</w:t>
        </w:r>
      </w:hyperlink>
      <w:r w:rsidRPr="00754C41">
        <w:rPr>
          <w:szCs w:val="24"/>
        </w:rPr>
        <w:t>.</w:t>
      </w:r>
    </w:p>
    <w:p w14:paraId="7030D934" w14:textId="77777777" w:rsidR="00E862AA" w:rsidRPr="00754C41" w:rsidRDefault="00E862AA" w:rsidP="00E862AA">
      <w:pPr>
        <w:rPr>
          <w:szCs w:val="24"/>
        </w:rPr>
      </w:pPr>
    </w:p>
    <w:p w14:paraId="1D09972E" w14:textId="77777777" w:rsidR="00E862AA" w:rsidRPr="00754C41" w:rsidRDefault="00E862AA" w:rsidP="00E862AA">
      <w:pPr>
        <w:rPr>
          <w:szCs w:val="24"/>
        </w:rPr>
      </w:pPr>
      <w:r w:rsidRPr="00754C41">
        <w:rPr>
          <w:szCs w:val="24"/>
        </w:rPr>
        <w:t xml:space="preserve">New Jersey Water Monitoring Council. (2021). </w:t>
      </w:r>
      <w:r w:rsidRPr="00754C41">
        <w:rPr>
          <w:i/>
          <w:szCs w:val="24"/>
        </w:rPr>
        <w:t xml:space="preserve">Decontamination Protocol Recommendations for Freshwater Monitoring </w:t>
      </w:r>
      <w:r w:rsidRPr="00754C41">
        <w:rPr>
          <w:szCs w:val="24"/>
        </w:rPr>
        <w:t>(Draft).</w:t>
      </w:r>
    </w:p>
    <w:p w14:paraId="42BEC5A5" w14:textId="7069A7F8" w:rsidR="00E862AA" w:rsidRPr="00754C41" w:rsidRDefault="00E862AA">
      <w:pPr>
        <w:rPr>
          <w:szCs w:val="24"/>
        </w:rPr>
      </w:pPr>
    </w:p>
    <w:p w14:paraId="205DD560" w14:textId="461CDE70" w:rsidR="000F7C64" w:rsidRPr="00754C41" w:rsidRDefault="00517979" w:rsidP="00517979">
      <w:pPr>
        <w:rPr>
          <w:szCs w:val="24"/>
        </w:rPr>
      </w:pPr>
      <w:r w:rsidRPr="00754C41">
        <w:rPr>
          <w:szCs w:val="24"/>
        </w:rPr>
        <w:t xml:space="preserve">Environmental Protection Agency (EPA). Industrial Stormwater Monitoring and Sampling Guide. (2009, March). Retrieved November 10, 2022, from </w:t>
      </w:r>
      <w:hyperlink r:id="rId11" w:history="1">
        <w:r w:rsidR="00BC25CD" w:rsidRPr="00754C41">
          <w:rPr>
            <w:rStyle w:val="Hyperlink"/>
            <w:szCs w:val="24"/>
          </w:rPr>
          <w:t>https://www3.epa.gov/npdes/pubs/msgp_monitoring_guide.pdf</w:t>
        </w:r>
      </w:hyperlink>
    </w:p>
    <w:p w14:paraId="4A1B7B01" w14:textId="0384FB08" w:rsidR="00BC25CD" w:rsidRPr="00754C41" w:rsidRDefault="00BC25CD" w:rsidP="00517979">
      <w:pPr>
        <w:rPr>
          <w:szCs w:val="24"/>
        </w:rPr>
      </w:pPr>
    </w:p>
    <w:p w14:paraId="1F9F1B74" w14:textId="5826F99C" w:rsidR="00BC25CD" w:rsidRPr="00754C41" w:rsidRDefault="00BC25CD" w:rsidP="00517979">
      <w:pPr>
        <w:rPr>
          <w:szCs w:val="24"/>
        </w:rPr>
      </w:pPr>
      <w:r w:rsidRPr="00754C41">
        <w:rPr>
          <w:szCs w:val="24"/>
        </w:rPr>
        <w:t xml:space="preserve">NJDEP Water Monitoring and Standards, Volunteer Monitoring, </w:t>
      </w:r>
      <w:hyperlink r:id="rId12" w:history="1">
        <w:r w:rsidRPr="00754C41">
          <w:rPr>
            <w:rStyle w:val="Hyperlink"/>
            <w:szCs w:val="24"/>
          </w:rPr>
          <w:t>https://njwatershedwatch.org/wp-content/uploads/2021/01/NJ-Community-Monitoring-DataQuality-Tiers.pdf</w:t>
        </w:r>
      </w:hyperlink>
    </w:p>
    <w:p w14:paraId="7FE896EF" w14:textId="77777777" w:rsidR="00BC25CD" w:rsidRPr="00754C41" w:rsidRDefault="00BC25CD" w:rsidP="00517979">
      <w:pPr>
        <w:rPr>
          <w:szCs w:val="24"/>
        </w:rPr>
      </w:pPr>
    </w:p>
    <w:sectPr w:rsidR="00BC25CD" w:rsidRPr="00754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17"/>
    <w:multiLevelType w:val="hybridMultilevel"/>
    <w:tmpl w:val="A55A16F2"/>
    <w:lvl w:ilvl="0" w:tplc="01264D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94464"/>
    <w:multiLevelType w:val="hybridMultilevel"/>
    <w:tmpl w:val="5BE62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76647"/>
    <w:multiLevelType w:val="hybridMultilevel"/>
    <w:tmpl w:val="4E7A0E48"/>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 w15:restartNumberingAfterBreak="0">
    <w:nsid w:val="342D53D6"/>
    <w:multiLevelType w:val="hybridMultilevel"/>
    <w:tmpl w:val="F758B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5C3C81"/>
    <w:multiLevelType w:val="hybridMultilevel"/>
    <w:tmpl w:val="B5787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03B7480"/>
    <w:multiLevelType w:val="hybridMultilevel"/>
    <w:tmpl w:val="AF12DC2A"/>
    <w:lvl w:ilvl="0" w:tplc="B57844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1B2CE8"/>
    <w:multiLevelType w:val="hybridMultilevel"/>
    <w:tmpl w:val="FA146C48"/>
    <w:lvl w:ilvl="0" w:tplc="C7E056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5480A"/>
    <w:multiLevelType w:val="hybridMultilevel"/>
    <w:tmpl w:val="5BE62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9551817">
    <w:abstractNumId w:val="2"/>
  </w:num>
  <w:num w:numId="2" w16cid:durableId="814374381">
    <w:abstractNumId w:val="4"/>
  </w:num>
  <w:num w:numId="3" w16cid:durableId="449400668">
    <w:abstractNumId w:val="5"/>
  </w:num>
  <w:num w:numId="4" w16cid:durableId="790978802">
    <w:abstractNumId w:val="0"/>
  </w:num>
  <w:num w:numId="5" w16cid:durableId="1332829439">
    <w:abstractNumId w:val="6"/>
  </w:num>
  <w:num w:numId="6" w16cid:durableId="1616788751">
    <w:abstractNumId w:val="1"/>
  </w:num>
  <w:num w:numId="7" w16cid:durableId="1757703719">
    <w:abstractNumId w:val="7"/>
  </w:num>
  <w:num w:numId="8" w16cid:durableId="8666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81"/>
    <w:rsid w:val="000173B2"/>
    <w:rsid w:val="00023222"/>
    <w:rsid w:val="00041A5A"/>
    <w:rsid w:val="000449BA"/>
    <w:rsid w:val="00076656"/>
    <w:rsid w:val="00077BE5"/>
    <w:rsid w:val="00080B3B"/>
    <w:rsid w:val="0008388E"/>
    <w:rsid w:val="00091C21"/>
    <w:rsid w:val="000B57AC"/>
    <w:rsid w:val="000B5D05"/>
    <w:rsid w:val="000D5877"/>
    <w:rsid w:val="000E7267"/>
    <w:rsid w:val="000F0C63"/>
    <w:rsid w:val="000F514F"/>
    <w:rsid w:val="000F7C64"/>
    <w:rsid w:val="001307A1"/>
    <w:rsid w:val="001505C1"/>
    <w:rsid w:val="00182511"/>
    <w:rsid w:val="001D07EF"/>
    <w:rsid w:val="001F0C9A"/>
    <w:rsid w:val="001F4CC0"/>
    <w:rsid w:val="00217B81"/>
    <w:rsid w:val="00232769"/>
    <w:rsid w:val="00232C6D"/>
    <w:rsid w:val="00241DA0"/>
    <w:rsid w:val="00243616"/>
    <w:rsid w:val="002939AB"/>
    <w:rsid w:val="002A74AC"/>
    <w:rsid w:val="002B0005"/>
    <w:rsid w:val="002C4218"/>
    <w:rsid w:val="002C73EE"/>
    <w:rsid w:val="00313489"/>
    <w:rsid w:val="00320516"/>
    <w:rsid w:val="003330E1"/>
    <w:rsid w:val="00347C4F"/>
    <w:rsid w:val="0036772E"/>
    <w:rsid w:val="0037741E"/>
    <w:rsid w:val="003A2424"/>
    <w:rsid w:val="003B6F0D"/>
    <w:rsid w:val="003F3D84"/>
    <w:rsid w:val="003F7A5B"/>
    <w:rsid w:val="004325E0"/>
    <w:rsid w:val="00440DF9"/>
    <w:rsid w:val="00455E52"/>
    <w:rsid w:val="00465B90"/>
    <w:rsid w:val="0047366C"/>
    <w:rsid w:val="004B4937"/>
    <w:rsid w:val="004B5D6E"/>
    <w:rsid w:val="004E0CBF"/>
    <w:rsid w:val="004E3538"/>
    <w:rsid w:val="004E40AF"/>
    <w:rsid w:val="00513F9B"/>
    <w:rsid w:val="00517979"/>
    <w:rsid w:val="00542571"/>
    <w:rsid w:val="00570C58"/>
    <w:rsid w:val="00585F25"/>
    <w:rsid w:val="005930B0"/>
    <w:rsid w:val="005A17A6"/>
    <w:rsid w:val="005B15D2"/>
    <w:rsid w:val="005B2A4A"/>
    <w:rsid w:val="005D2A3D"/>
    <w:rsid w:val="005E1D2E"/>
    <w:rsid w:val="00612949"/>
    <w:rsid w:val="006A33ED"/>
    <w:rsid w:val="006C2002"/>
    <w:rsid w:val="006C40E3"/>
    <w:rsid w:val="006C7A69"/>
    <w:rsid w:val="006D1754"/>
    <w:rsid w:val="006D37B7"/>
    <w:rsid w:val="006F1D6B"/>
    <w:rsid w:val="00711D06"/>
    <w:rsid w:val="0072154A"/>
    <w:rsid w:val="007262E1"/>
    <w:rsid w:val="00726A31"/>
    <w:rsid w:val="00727D93"/>
    <w:rsid w:val="00754C41"/>
    <w:rsid w:val="0075559A"/>
    <w:rsid w:val="00766705"/>
    <w:rsid w:val="007811B9"/>
    <w:rsid w:val="007B3BF9"/>
    <w:rsid w:val="007B6066"/>
    <w:rsid w:val="007D394D"/>
    <w:rsid w:val="007D7067"/>
    <w:rsid w:val="007E4B10"/>
    <w:rsid w:val="007F509F"/>
    <w:rsid w:val="00851395"/>
    <w:rsid w:val="00861982"/>
    <w:rsid w:val="008843D3"/>
    <w:rsid w:val="008B539B"/>
    <w:rsid w:val="008E5AF9"/>
    <w:rsid w:val="00904FF9"/>
    <w:rsid w:val="00910EE9"/>
    <w:rsid w:val="00926564"/>
    <w:rsid w:val="00940A15"/>
    <w:rsid w:val="00955D1E"/>
    <w:rsid w:val="00965BE7"/>
    <w:rsid w:val="009F12A6"/>
    <w:rsid w:val="00A144B4"/>
    <w:rsid w:val="00A23E72"/>
    <w:rsid w:val="00A42E49"/>
    <w:rsid w:val="00A720EF"/>
    <w:rsid w:val="00A74B92"/>
    <w:rsid w:val="00A96FEB"/>
    <w:rsid w:val="00AA734F"/>
    <w:rsid w:val="00AC01E0"/>
    <w:rsid w:val="00AC3952"/>
    <w:rsid w:val="00AD5A86"/>
    <w:rsid w:val="00B00E70"/>
    <w:rsid w:val="00B559EB"/>
    <w:rsid w:val="00B77F75"/>
    <w:rsid w:val="00B938DE"/>
    <w:rsid w:val="00BC25CD"/>
    <w:rsid w:val="00BE2340"/>
    <w:rsid w:val="00BF35B8"/>
    <w:rsid w:val="00C16B3A"/>
    <w:rsid w:val="00C2498D"/>
    <w:rsid w:val="00C426C4"/>
    <w:rsid w:val="00C849CE"/>
    <w:rsid w:val="00CC470D"/>
    <w:rsid w:val="00D069C9"/>
    <w:rsid w:val="00D337D2"/>
    <w:rsid w:val="00D448A9"/>
    <w:rsid w:val="00D60965"/>
    <w:rsid w:val="00DA77BD"/>
    <w:rsid w:val="00DE160C"/>
    <w:rsid w:val="00DF2476"/>
    <w:rsid w:val="00E00C5D"/>
    <w:rsid w:val="00E13F7E"/>
    <w:rsid w:val="00E74B45"/>
    <w:rsid w:val="00E7707A"/>
    <w:rsid w:val="00E82285"/>
    <w:rsid w:val="00E862AA"/>
    <w:rsid w:val="00EA2D29"/>
    <w:rsid w:val="00ED503D"/>
    <w:rsid w:val="00F00DEC"/>
    <w:rsid w:val="00F1364E"/>
    <w:rsid w:val="00F42A5A"/>
    <w:rsid w:val="00F74219"/>
    <w:rsid w:val="00FB1DA8"/>
    <w:rsid w:val="00FC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9FB6"/>
  <w15:chartTrackingRefBased/>
  <w15:docId w15:val="{4209E3FF-3686-4719-957A-F9DFD3D9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81"/>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217B81"/>
    <w:pPr>
      <w:keepNext/>
      <w:outlineLvl w:val="0"/>
    </w:pPr>
    <w:rPr>
      <w:rFonts w:eastAsia="Times New Roman"/>
      <w:b/>
      <w:bCs/>
      <w:szCs w:val="24"/>
    </w:rPr>
  </w:style>
  <w:style w:type="paragraph" w:styleId="Heading2">
    <w:name w:val="heading 2"/>
    <w:basedOn w:val="Normal"/>
    <w:next w:val="Normal"/>
    <w:link w:val="Heading2Char"/>
    <w:uiPriority w:val="9"/>
    <w:unhideWhenUsed/>
    <w:qFormat/>
    <w:rsid w:val="00217B81"/>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B8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217B81"/>
    <w:rPr>
      <w:rFonts w:ascii="Times New Roman" w:eastAsia="Times New Roman" w:hAnsi="Times New Roman" w:cs="Times New Roman"/>
      <w:b/>
      <w:bCs/>
      <w:iCs/>
      <w:sz w:val="24"/>
      <w:szCs w:val="28"/>
    </w:rPr>
  </w:style>
  <w:style w:type="character" w:styleId="Hyperlink">
    <w:name w:val="Hyperlink"/>
    <w:uiPriority w:val="99"/>
    <w:unhideWhenUsed/>
    <w:rsid w:val="00217B81"/>
    <w:rPr>
      <w:color w:val="0000FF"/>
      <w:u w:val="single"/>
    </w:rPr>
  </w:style>
  <w:style w:type="paragraph" w:styleId="TOCHeading">
    <w:name w:val="TOC Heading"/>
    <w:basedOn w:val="Heading1"/>
    <w:next w:val="Normal"/>
    <w:uiPriority w:val="39"/>
    <w:unhideWhenUsed/>
    <w:qFormat/>
    <w:rsid w:val="00217B81"/>
    <w:pPr>
      <w:keepLines/>
      <w:spacing w:before="48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217B81"/>
  </w:style>
  <w:style w:type="paragraph" w:styleId="TOC2">
    <w:name w:val="toc 2"/>
    <w:basedOn w:val="Normal"/>
    <w:next w:val="Normal"/>
    <w:autoRedefine/>
    <w:uiPriority w:val="39"/>
    <w:unhideWhenUsed/>
    <w:rsid w:val="00217B81"/>
    <w:pPr>
      <w:ind w:left="240"/>
    </w:pPr>
  </w:style>
  <w:style w:type="paragraph" w:styleId="Caption">
    <w:name w:val="caption"/>
    <w:basedOn w:val="Normal"/>
    <w:next w:val="Normal"/>
    <w:uiPriority w:val="35"/>
    <w:unhideWhenUsed/>
    <w:qFormat/>
    <w:rsid w:val="00217B81"/>
    <w:rPr>
      <w:b/>
      <w:bCs/>
      <w:sz w:val="20"/>
      <w:szCs w:val="20"/>
    </w:rPr>
  </w:style>
  <w:style w:type="paragraph" w:styleId="TableofFigures">
    <w:name w:val="table of figures"/>
    <w:basedOn w:val="Normal"/>
    <w:next w:val="Normal"/>
    <w:uiPriority w:val="99"/>
    <w:unhideWhenUsed/>
    <w:rsid w:val="00217B81"/>
  </w:style>
  <w:style w:type="paragraph" w:styleId="ListParagraph">
    <w:name w:val="List Paragraph"/>
    <w:basedOn w:val="Normal"/>
    <w:uiPriority w:val="34"/>
    <w:qFormat/>
    <w:rsid w:val="00217B81"/>
    <w:pPr>
      <w:spacing w:after="160" w:line="256" w:lineRule="auto"/>
      <w:ind w:left="720"/>
      <w:contextualSpacing/>
    </w:pPr>
    <w:rPr>
      <w:rFonts w:ascii="Calibri" w:hAnsi="Calibri"/>
      <w:sz w:val="22"/>
    </w:rPr>
  </w:style>
  <w:style w:type="paragraph" w:styleId="BodyTextIndent">
    <w:name w:val="Body Text Indent"/>
    <w:basedOn w:val="Normal"/>
    <w:link w:val="BodyTextIndentChar"/>
    <w:uiPriority w:val="99"/>
    <w:rsid w:val="00465B90"/>
    <w:pPr>
      <w:ind w:left="720"/>
    </w:pPr>
    <w:rPr>
      <w:rFonts w:eastAsia="Times New Roman"/>
      <w:szCs w:val="24"/>
    </w:rPr>
  </w:style>
  <w:style w:type="character" w:customStyle="1" w:styleId="BodyTextIndentChar">
    <w:name w:val="Body Text Indent Char"/>
    <w:basedOn w:val="DefaultParagraphFont"/>
    <w:link w:val="BodyTextIndent"/>
    <w:uiPriority w:val="99"/>
    <w:rsid w:val="00465B90"/>
    <w:rPr>
      <w:rFonts w:ascii="Times New Roman" w:eastAsia="Times New Roman" w:hAnsi="Times New Roman" w:cs="Times New Roman"/>
      <w:sz w:val="24"/>
      <w:szCs w:val="24"/>
    </w:rPr>
  </w:style>
  <w:style w:type="paragraph" w:styleId="Title">
    <w:name w:val="Title"/>
    <w:basedOn w:val="Normal"/>
    <w:link w:val="TitleChar"/>
    <w:qFormat/>
    <w:rsid w:val="00465B90"/>
    <w:pPr>
      <w:jc w:val="center"/>
    </w:pPr>
    <w:rPr>
      <w:rFonts w:eastAsia="Times New Roman"/>
      <w:b/>
      <w:bCs/>
      <w:sz w:val="36"/>
      <w:szCs w:val="24"/>
    </w:rPr>
  </w:style>
  <w:style w:type="character" w:customStyle="1" w:styleId="TitleChar">
    <w:name w:val="Title Char"/>
    <w:basedOn w:val="DefaultParagraphFont"/>
    <w:link w:val="Title"/>
    <w:rsid w:val="00465B90"/>
    <w:rPr>
      <w:rFonts w:ascii="Times New Roman" w:eastAsia="Times New Roman" w:hAnsi="Times New Roman" w:cs="Times New Roman"/>
      <w:b/>
      <w:bCs/>
      <w:sz w:val="36"/>
      <w:szCs w:val="24"/>
    </w:rPr>
  </w:style>
  <w:style w:type="character" w:styleId="CommentReference">
    <w:name w:val="annotation reference"/>
    <w:uiPriority w:val="99"/>
    <w:semiHidden/>
    <w:unhideWhenUsed/>
    <w:rsid w:val="00465B90"/>
    <w:rPr>
      <w:sz w:val="16"/>
      <w:szCs w:val="16"/>
    </w:rPr>
  </w:style>
  <w:style w:type="character" w:styleId="FollowedHyperlink">
    <w:name w:val="FollowedHyperlink"/>
    <w:basedOn w:val="DefaultParagraphFont"/>
    <w:uiPriority w:val="99"/>
    <w:semiHidden/>
    <w:unhideWhenUsed/>
    <w:rsid w:val="00E00C5D"/>
    <w:rPr>
      <w:color w:val="954F72" w:themeColor="followedHyperlink"/>
      <w:u w:val="single"/>
    </w:rPr>
  </w:style>
  <w:style w:type="table" w:styleId="TableGrid">
    <w:name w:val="Table Grid"/>
    <w:basedOn w:val="TableNormal"/>
    <w:uiPriority w:val="39"/>
    <w:rsid w:val="00FB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6095">
      <w:bodyDiv w:val="1"/>
      <w:marLeft w:val="0"/>
      <w:marRight w:val="0"/>
      <w:marTop w:val="0"/>
      <w:marBottom w:val="0"/>
      <w:divBdr>
        <w:top w:val="none" w:sz="0" w:space="0" w:color="auto"/>
        <w:left w:val="none" w:sz="0" w:space="0" w:color="auto"/>
        <w:bottom w:val="none" w:sz="0" w:space="0" w:color="auto"/>
        <w:right w:val="none" w:sz="0" w:space="0" w:color="auto"/>
      </w:divBdr>
    </w:div>
    <w:div w:id="4573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ritanheadwaters.org/climate-st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corahs.org/" TargetMode="External"/><Relationship Id="rId12" Type="http://schemas.openxmlformats.org/officeDocument/2006/relationships/hyperlink" Target="https://njwatershedwatch.org/wp-content/uploads/2021/01/NJ-Community-Monitoring-DataQuality-Tie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3.epa.gov/npdes/pubs/msgp_monitoring_guide.pdf" TargetMode="External"/><Relationship Id="rId5" Type="http://schemas.openxmlformats.org/officeDocument/2006/relationships/image" Target="media/image1.jpg"/><Relationship Id="rId10" Type="http://schemas.openxmlformats.org/officeDocument/2006/relationships/hyperlink" Target="https://www.nj.gov/dep/srp/guidance/fspm/" TargetMode="External"/><Relationship Id="rId4" Type="http://schemas.openxmlformats.org/officeDocument/2006/relationships/webSettings" Target="webSettings.xml"/><Relationship Id="rId9" Type="http://schemas.openxmlformats.org/officeDocument/2006/relationships/hyperlink" Target="https://www.raritanheadwaters.org/watershed-re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Mayer</dc:creator>
  <cp:keywords/>
  <dc:description/>
  <cp:lastModifiedBy>Kristi MacDonald</cp:lastModifiedBy>
  <cp:revision>2</cp:revision>
  <dcterms:created xsi:type="dcterms:W3CDTF">2023-04-01T16:38:00Z</dcterms:created>
  <dcterms:modified xsi:type="dcterms:W3CDTF">2023-04-01T16:38:00Z</dcterms:modified>
</cp:coreProperties>
</file>